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AB" w:rsidRDefault="00EF3E8D">
      <w:r>
        <w:t>TITLE: LOW DOSE ASPIRIN USE IN PREGNANCY</w:t>
      </w:r>
    </w:p>
    <w:p w:rsidR="002E0A21" w:rsidRPr="00020B8F" w:rsidRDefault="00EA7DDD">
      <w:pPr>
        <w:rPr>
          <w:b/>
        </w:rPr>
      </w:pPr>
      <w:r>
        <w:rPr>
          <w:b/>
        </w:rPr>
        <w:t xml:space="preserve">Title: </w:t>
      </w:r>
      <w:r w:rsidR="00EF3E8D">
        <w:rPr>
          <w:b/>
        </w:rPr>
        <w:t>Low dose aspirin for the prevention of preeclampsia</w:t>
      </w:r>
      <w:r w:rsidR="008842E7">
        <w:rPr>
          <w:b/>
        </w:rPr>
        <w:t xml:space="preserve"> and related </w:t>
      </w:r>
      <w:r w:rsidR="00C80286">
        <w:rPr>
          <w:b/>
        </w:rPr>
        <w:t>morbidity and mortality</w:t>
      </w:r>
    </w:p>
    <w:p w:rsidR="000D0E5B" w:rsidRPr="00020B8F" w:rsidRDefault="000D0E5B">
      <w:pPr>
        <w:rPr>
          <w:b/>
        </w:rPr>
      </w:pPr>
      <w:r w:rsidRPr="00020B8F">
        <w:rPr>
          <w:b/>
        </w:rPr>
        <w:t xml:space="preserve">SUMMARY: </w:t>
      </w:r>
      <w:r w:rsidR="00890937">
        <w:rPr>
          <w:b/>
        </w:rPr>
        <w:t>Daily low-dose aspirin</w:t>
      </w:r>
      <w:r w:rsidR="00C80286">
        <w:rPr>
          <w:b/>
        </w:rPr>
        <w:t xml:space="preserve"> </w:t>
      </w:r>
      <w:r w:rsidR="008842E7">
        <w:rPr>
          <w:b/>
        </w:rPr>
        <w:t>(</w:t>
      </w:r>
      <w:r w:rsidR="00E97D25">
        <w:rPr>
          <w:b/>
        </w:rPr>
        <w:t xml:space="preserve">60-150 mg, available US dose is </w:t>
      </w:r>
      <w:r w:rsidR="008842E7">
        <w:rPr>
          <w:b/>
        </w:rPr>
        <w:t>81 mg)</w:t>
      </w:r>
      <w:r w:rsidR="00890937">
        <w:rPr>
          <w:b/>
        </w:rPr>
        <w:t xml:space="preserve"> beginning </w:t>
      </w:r>
      <w:r w:rsidR="00C80286">
        <w:rPr>
          <w:b/>
        </w:rPr>
        <w:t xml:space="preserve">after 12 weeks of gestation </w:t>
      </w:r>
      <w:r w:rsidR="00890937">
        <w:rPr>
          <w:b/>
        </w:rPr>
        <w:t xml:space="preserve">reduced the occurrence of clinically important adverse health outcomes (preeclampsia, </w:t>
      </w:r>
      <w:r w:rsidR="008842E7" w:rsidRPr="008842E7">
        <w:rPr>
          <w:b/>
        </w:rPr>
        <w:t>preterm birth</w:t>
      </w:r>
      <w:r w:rsidR="008842E7">
        <w:rPr>
          <w:b/>
        </w:rPr>
        <w:t>, small for gestational age/</w:t>
      </w:r>
      <w:r w:rsidR="00890937">
        <w:rPr>
          <w:b/>
        </w:rPr>
        <w:t>fetal growth restriction, and</w:t>
      </w:r>
      <w:r w:rsidR="008842E7">
        <w:rPr>
          <w:b/>
        </w:rPr>
        <w:t xml:space="preserve"> perinatal mortality</w:t>
      </w:r>
      <w:r w:rsidR="00890937">
        <w:rPr>
          <w:b/>
        </w:rPr>
        <w:t xml:space="preserve">) </w:t>
      </w:r>
      <w:r w:rsidR="00C80286">
        <w:rPr>
          <w:b/>
        </w:rPr>
        <w:t xml:space="preserve">in those </w:t>
      </w:r>
      <w:r w:rsidR="009118AE">
        <w:rPr>
          <w:b/>
        </w:rPr>
        <w:t xml:space="preserve">pregnant people </w:t>
      </w:r>
      <w:r w:rsidR="00C80286">
        <w:rPr>
          <w:b/>
        </w:rPr>
        <w:t>at high</w:t>
      </w:r>
      <w:r w:rsidR="004718B4">
        <w:rPr>
          <w:b/>
        </w:rPr>
        <w:t xml:space="preserve"> risk </w:t>
      </w:r>
      <w:r w:rsidR="00C80286">
        <w:rPr>
          <w:b/>
        </w:rPr>
        <w:t xml:space="preserve">for preeclampsia </w:t>
      </w:r>
      <w:r w:rsidR="00890937">
        <w:rPr>
          <w:b/>
        </w:rPr>
        <w:t>without apparent increase in harm</w:t>
      </w:r>
      <w:r w:rsidR="009118AE">
        <w:rPr>
          <w:b/>
        </w:rPr>
        <w:t xml:space="preserve"> to </w:t>
      </w:r>
      <w:r w:rsidR="00890937">
        <w:rPr>
          <w:b/>
        </w:rPr>
        <w:t xml:space="preserve">exposed </w:t>
      </w:r>
      <w:r w:rsidR="009118AE">
        <w:rPr>
          <w:b/>
        </w:rPr>
        <w:t xml:space="preserve">gestational parent </w:t>
      </w:r>
      <w:r w:rsidR="00890937">
        <w:rPr>
          <w:b/>
        </w:rPr>
        <w:t xml:space="preserve">and babies. </w:t>
      </w:r>
      <w:r w:rsidR="004718B4">
        <w:rPr>
          <w:b/>
        </w:rPr>
        <w:t xml:space="preserve"> </w:t>
      </w:r>
    </w:p>
    <w:p w:rsidR="000D0E5B" w:rsidRDefault="000D0E5B">
      <w:r w:rsidRPr="00020B8F">
        <w:rPr>
          <w:b/>
        </w:rPr>
        <w:t>Rationale:</w:t>
      </w:r>
      <w:r>
        <w:t xml:space="preserve"> </w:t>
      </w:r>
      <w:r w:rsidR="00890937" w:rsidRPr="00890937">
        <w:t>Preeclampsia is a leading cause of maternal and perinatal morbidity and mortality. The</w:t>
      </w:r>
      <w:r w:rsidR="00A655D4">
        <w:t xml:space="preserve"> rate of severe disease has</w:t>
      </w:r>
      <w:r w:rsidR="00890937" w:rsidRPr="00890937">
        <w:t xml:space="preserve"> stea</w:t>
      </w:r>
      <w:r w:rsidR="00A655D4">
        <w:t>dily increased</w:t>
      </w:r>
      <w:r w:rsidR="00890937" w:rsidRPr="00890937">
        <w:t xml:space="preserve"> over the last 30 years with more than one third of s</w:t>
      </w:r>
      <w:r w:rsidR="00C80286">
        <w:t>erious maternal morbidity, 6% of preterm births, and 19</w:t>
      </w:r>
      <w:r w:rsidR="00890937" w:rsidRPr="00890937">
        <w:t xml:space="preserve">% of </w:t>
      </w:r>
      <w:r w:rsidR="00C80286">
        <w:t xml:space="preserve">medically indicated </w:t>
      </w:r>
      <w:r w:rsidR="00890937" w:rsidRPr="00890937">
        <w:t xml:space="preserve">preterm births related to preeclampsia. The most consistent predictors of high risk for this disease are previous preeclampsia, certain medical conditions, and multifetal pregnancy. Previous comprehensive systematic reviews have found </w:t>
      </w:r>
      <w:r w:rsidR="00A655D4">
        <w:t xml:space="preserve">benefit from </w:t>
      </w:r>
      <w:r w:rsidR="008979BB">
        <w:t xml:space="preserve">anti-inflammatory </w:t>
      </w:r>
      <w:r w:rsidR="00890937" w:rsidRPr="00890937">
        <w:t>antiplatelet medications (primarily low-dose aspirin)</w:t>
      </w:r>
      <w:r w:rsidR="00890937">
        <w:t xml:space="preserve"> </w:t>
      </w:r>
      <w:r w:rsidR="00A655D4">
        <w:t>for</w:t>
      </w:r>
      <w:r w:rsidR="00890937" w:rsidRPr="00890937">
        <w:t xml:space="preserve"> the prevention of preeclampsia</w:t>
      </w:r>
      <w:r w:rsidR="001D5B9D">
        <w:t xml:space="preserve"> and the associated morbidities of fetal growth restriction (FGR) and preterm birth</w:t>
      </w:r>
      <w:r w:rsidR="00890937" w:rsidRPr="00890937">
        <w:t xml:space="preserve"> among </w:t>
      </w:r>
      <w:r w:rsidR="009118AE">
        <w:t xml:space="preserve">pregnant people </w:t>
      </w:r>
      <w:r w:rsidR="00890937" w:rsidRPr="00890937">
        <w:t>at h</w:t>
      </w:r>
      <w:r w:rsidR="00A52648">
        <w:t xml:space="preserve">ighest </w:t>
      </w:r>
      <w:r w:rsidR="00890937" w:rsidRPr="00890937">
        <w:t>risk</w:t>
      </w:r>
      <w:r w:rsidR="00331601">
        <w:t xml:space="preserve">. More recent data strengthen prior recommendations and support the benefits of daily low dose aspirin in pregnant </w:t>
      </w:r>
      <w:r w:rsidR="009118AE">
        <w:t xml:space="preserve">people </w:t>
      </w:r>
      <w:r w:rsidR="00331601">
        <w:t>with two or more moderate risk factors while also proposing that this intervention may be appropriate for some women with only one moderate risk factor</w:t>
      </w:r>
      <w:r w:rsidR="009D1112">
        <w:t xml:space="preserve">. </w:t>
      </w:r>
      <w:r w:rsidR="00E97D25">
        <w:t xml:space="preserve">Additional emphasis </w:t>
      </w:r>
      <w:r w:rsidR="00A655D4">
        <w:t xml:space="preserve">is </w:t>
      </w:r>
      <w:r w:rsidR="00E97D25">
        <w:t>placed on the higher rates of preeclampsia and serious complicati</w:t>
      </w:r>
      <w:r w:rsidR="009118AE">
        <w:t>ons from this disease in Black pregnant people</w:t>
      </w:r>
      <w:r w:rsidR="00E97D25">
        <w:t xml:space="preserve"> due to various societal and health inequities</w:t>
      </w:r>
      <w:r w:rsidR="00331601">
        <w:t xml:space="preserve"> rather than race</w:t>
      </w:r>
      <w:r w:rsidR="00E97D25">
        <w:t>.</w:t>
      </w:r>
      <w:r w:rsidR="00FF2E93">
        <w:t xml:space="preserve"> Pregn</w:t>
      </w:r>
      <w:r w:rsidR="00A655D4">
        <w:t>ancy as a result of IVF is</w:t>
      </w:r>
      <w:r w:rsidR="00FF2E93">
        <w:t xml:space="preserve"> added as a moderate risk factor.</w:t>
      </w:r>
    </w:p>
    <w:p w:rsidR="000D0E5B" w:rsidRDefault="000D0E5B" w:rsidP="000D0E5B">
      <w:r w:rsidRPr="00020B8F">
        <w:rPr>
          <w:b/>
        </w:rPr>
        <w:t>Eligible patients:</w:t>
      </w:r>
      <w:r>
        <w:t xml:space="preserve"> </w:t>
      </w:r>
    </w:p>
    <w:p w:rsidR="004041E9" w:rsidRDefault="009118AE" w:rsidP="001D5B9D">
      <w:pPr>
        <w:pStyle w:val="ListParagraph"/>
        <w:numPr>
          <w:ilvl w:val="0"/>
          <w:numId w:val="1"/>
        </w:numPr>
      </w:pPr>
      <w:r>
        <w:t>High risk pregnant people</w:t>
      </w:r>
      <w:r w:rsidR="004041E9">
        <w:t>:</w:t>
      </w:r>
    </w:p>
    <w:p w:rsidR="001D5B9D" w:rsidRDefault="00C22884" w:rsidP="004041E9">
      <w:pPr>
        <w:pStyle w:val="ListParagraph"/>
      </w:pPr>
      <w:r>
        <w:t xml:space="preserve">Low-dose ASA should be recommended when </w:t>
      </w:r>
      <w:r w:rsidR="00A655D4" w:rsidRPr="00A655D4">
        <w:rPr>
          <w:b/>
        </w:rPr>
        <w:t>ONE</w:t>
      </w:r>
      <w:r w:rsidR="00A655D4">
        <w:t xml:space="preserve"> </w:t>
      </w:r>
      <w:r>
        <w:t xml:space="preserve">or more of the following conditions are present:  </w:t>
      </w:r>
    </w:p>
    <w:p w:rsidR="001D5B9D" w:rsidRDefault="001D5B9D" w:rsidP="001D5B9D">
      <w:pPr>
        <w:pStyle w:val="ListParagraph"/>
        <w:numPr>
          <w:ilvl w:val="1"/>
          <w:numId w:val="1"/>
        </w:numPr>
      </w:pPr>
      <w:r>
        <w:t>History of</w:t>
      </w:r>
      <w:r w:rsidR="00C22884">
        <w:t xml:space="preserve"> p</w:t>
      </w:r>
      <w:r>
        <w:t>reeclampsia</w:t>
      </w:r>
      <w:r w:rsidR="004718B4">
        <w:t xml:space="preserve"> (especially if accompanied by an adverse outcome)</w:t>
      </w:r>
    </w:p>
    <w:p w:rsidR="001D5B9D" w:rsidRDefault="00331601" w:rsidP="004718B4">
      <w:pPr>
        <w:pStyle w:val="ListParagraph"/>
        <w:numPr>
          <w:ilvl w:val="1"/>
          <w:numId w:val="1"/>
        </w:numPr>
      </w:pPr>
      <w:r>
        <w:t>Pregestational d</w:t>
      </w:r>
      <w:r w:rsidR="001D5B9D">
        <w:t>iabetes</w:t>
      </w:r>
      <w:r w:rsidR="004718B4">
        <w:t xml:space="preserve"> </w:t>
      </w:r>
      <w:r w:rsidR="004718B4" w:rsidRPr="004718B4">
        <w:t>(Type 1 or 2)</w:t>
      </w:r>
    </w:p>
    <w:p w:rsidR="001D5B9D" w:rsidRDefault="00C22884" w:rsidP="001D5B9D">
      <w:pPr>
        <w:pStyle w:val="ListParagraph"/>
        <w:numPr>
          <w:ilvl w:val="1"/>
          <w:numId w:val="1"/>
        </w:numPr>
      </w:pPr>
      <w:r>
        <w:t>Chronic h</w:t>
      </w:r>
      <w:r w:rsidR="001D5B9D">
        <w:t>ypertension</w:t>
      </w:r>
    </w:p>
    <w:p w:rsidR="001D5B9D" w:rsidRDefault="00C22884" w:rsidP="001D5B9D">
      <w:pPr>
        <w:pStyle w:val="ListParagraph"/>
        <w:numPr>
          <w:ilvl w:val="1"/>
          <w:numId w:val="1"/>
        </w:numPr>
      </w:pPr>
      <w:r>
        <w:t>Renal d</w:t>
      </w:r>
      <w:r w:rsidR="001D5B9D">
        <w:t>isease</w:t>
      </w:r>
    </w:p>
    <w:p w:rsidR="004718B4" w:rsidRDefault="001D5B9D" w:rsidP="004718B4">
      <w:pPr>
        <w:pStyle w:val="ListParagraph"/>
        <w:numPr>
          <w:ilvl w:val="1"/>
          <w:numId w:val="1"/>
        </w:numPr>
      </w:pPr>
      <w:r>
        <w:t xml:space="preserve">Autoimmune </w:t>
      </w:r>
      <w:r w:rsidR="00C22884">
        <w:t>d</w:t>
      </w:r>
      <w:r>
        <w:t>isease</w:t>
      </w:r>
      <w:r w:rsidR="004718B4">
        <w:t xml:space="preserve">  </w:t>
      </w:r>
    </w:p>
    <w:p w:rsidR="001D5B9D" w:rsidRDefault="00C22884" w:rsidP="004718B4">
      <w:pPr>
        <w:pStyle w:val="ListParagraph"/>
        <w:numPr>
          <w:ilvl w:val="1"/>
          <w:numId w:val="1"/>
        </w:numPr>
      </w:pPr>
      <w:r>
        <w:t>Antiphospholipid s</w:t>
      </w:r>
      <w:r w:rsidR="001D5B9D">
        <w:t>yndrome</w:t>
      </w:r>
    </w:p>
    <w:p w:rsidR="004718B4" w:rsidRDefault="00C22884" w:rsidP="004718B4">
      <w:pPr>
        <w:pStyle w:val="ListParagraph"/>
        <w:numPr>
          <w:ilvl w:val="1"/>
          <w:numId w:val="1"/>
        </w:numPr>
      </w:pPr>
      <w:r>
        <w:t>Multifetal g</w:t>
      </w:r>
      <w:r w:rsidR="002F799D">
        <w:t>estation</w:t>
      </w:r>
    </w:p>
    <w:p w:rsidR="002F799D" w:rsidRDefault="002F799D" w:rsidP="004718B4">
      <w:pPr>
        <w:pStyle w:val="ListParagraph"/>
        <w:numPr>
          <w:ilvl w:val="1"/>
          <w:numId w:val="1"/>
        </w:numPr>
      </w:pPr>
      <w:r>
        <w:t>Combinations of multiple moderate risk factors</w:t>
      </w:r>
    </w:p>
    <w:p w:rsidR="004041E9" w:rsidRDefault="004041E9" w:rsidP="004041E9">
      <w:pPr>
        <w:pStyle w:val="ListParagraph"/>
        <w:ind w:left="1440"/>
      </w:pPr>
    </w:p>
    <w:p w:rsidR="002F799D" w:rsidRDefault="00C22884" w:rsidP="002F799D">
      <w:pPr>
        <w:pStyle w:val="ListParagraph"/>
        <w:numPr>
          <w:ilvl w:val="0"/>
          <w:numId w:val="1"/>
        </w:numPr>
      </w:pPr>
      <w:r>
        <w:t>M</w:t>
      </w:r>
      <w:r w:rsidR="002F799D">
        <w:t>oderate</w:t>
      </w:r>
      <w:r w:rsidR="001D5B9D">
        <w:t xml:space="preserve"> risk</w:t>
      </w:r>
      <w:r w:rsidR="009118AE">
        <w:t xml:space="preserve"> pregnant people</w:t>
      </w:r>
      <w:r w:rsidR="004041E9">
        <w:t>:</w:t>
      </w:r>
      <w:r w:rsidR="002F799D" w:rsidRPr="002F799D">
        <w:t xml:space="preserve"> </w:t>
      </w:r>
    </w:p>
    <w:p w:rsidR="004041E9" w:rsidRDefault="002F799D" w:rsidP="002F799D">
      <w:pPr>
        <w:pStyle w:val="ListParagraph"/>
      </w:pPr>
      <w:r w:rsidRPr="002F799D">
        <w:t xml:space="preserve">Low-dose ASA </w:t>
      </w:r>
      <w:r w:rsidR="00A655D4">
        <w:t xml:space="preserve">should be recommended </w:t>
      </w:r>
      <w:r w:rsidRPr="002F799D">
        <w:t xml:space="preserve">when </w:t>
      </w:r>
      <w:r w:rsidRPr="002F799D">
        <w:rPr>
          <w:b/>
        </w:rPr>
        <w:t>ONE</w:t>
      </w:r>
      <w:r>
        <w:t xml:space="preserve"> </w:t>
      </w:r>
      <w:r w:rsidR="00A655D4">
        <w:t>or more of the following conditions are</w:t>
      </w:r>
      <w:r w:rsidRPr="002F799D">
        <w:t xml:space="preserve"> present:</w:t>
      </w:r>
    </w:p>
    <w:p w:rsidR="002F799D" w:rsidRDefault="002F799D" w:rsidP="002F799D">
      <w:pPr>
        <w:pStyle w:val="ListParagraph"/>
        <w:numPr>
          <w:ilvl w:val="1"/>
          <w:numId w:val="1"/>
        </w:numPr>
      </w:pPr>
      <w:r>
        <w:t xml:space="preserve">Black </w:t>
      </w:r>
      <w:r w:rsidR="009118AE">
        <w:t xml:space="preserve">race </w:t>
      </w:r>
      <w:r>
        <w:t>(due to social rather than biological factors)</w:t>
      </w:r>
    </w:p>
    <w:p w:rsidR="002F799D" w:rsidRDefault="009118AE" w:rsidP="002F799D">
      <w:pPr>
        <w:pStyle w:val="ListParagraph"/>
        <w:numPr>
          <w:ilvl w:val="1"/>
          <w:numId w:val="1"/>
        </w:numPr>
      </w:pPr>
      <w:r>
        <w:t>Low</w:t>
      </w:r>
      <w:r w:rsidR="002F799D">
        <w:t xml:space="preserve"> income</w:t>
      </w:r>
    </w:p>
    <w:p w:rsidR="002F799D" w:rsidRDefault="002F799D" w:rsidP="002F799D">
      <w:pPr>
        <w:ind w:firstLine="720"/>
      </w:pPr>
    </w:p>
    <w:p w:rsidR="001D5B9D" w:rsidRDefault="00C22884" w:rsidP="00A655D4">
      <w:pPr>
        <w:ind w:left="720"/>
      </w:pPr>
      <w:r>
        <w:t>Low-dose ASA</w:t>
      </w:r>
      <w:r w:rsidR="00A655D4">
        <w:t xml:space="preserve"> should be recommended </w:t>
      </w:r>
      <w:r>
        <w:t xml:space="preserve">when </w:t>
      </w:r>
      <w:r w:rsidR="00A655D4">
        <w:rPr>
          <w:b/>
        </w:rPr>
        <w:t xml:space="preserve">TWO </w:t>
      </w:r>
      <w:r w:rsidR="00A655D4" w:rsidRPr="00A655D4">
        <w:t>or more</w:t>
      </w:r>
      <w:r w:rsidR="00A655D4">
        <w:rPr>
          <w:b/>
        </w:rPr>
        <w:t xml:space="preserve"> </w:t>
      </w:r>
      <w:r>
        <w:t xml:space="preserve">of the following conditions are </w:t>
      </w:r>
      <w:r w:rsidR="0037102D">
        <w:t>p</w:t>
      </w:r>
      <w:r>
        <w:t xml:space="preserve">resent: </w:t>
      </w:r>
    </w:p>
    <w:p w:rsidR="002F799D" w:rsidRDefault="001D5B9D" w:rsidP="002F799D">
      <w:pPr>
        <w:pStyle w:val="ListParagraph"/>
        <w:numPr>
          <w:ilvl w:val="0"/>
          <w:numId w:val="4"/>
        </w:numPr>
      </w:pPr>
      <w:r>
        <w:t>Nulliparity</w:t>
      </w:r>
    </w:p>
    <w:p w:rsidR="002F799D" w:rsidRDefault="001D5B9D" w:rsidP="002F799D">
      <w:pPr>
        <w:pStyle w:val="ListParagraph"/>
        <w:numPr>
          <w:ilvl w:val="0"/>
          <w:numId w:val="4"/>
        </w:numPr>
      </w:pPr>
      <w:r>
        <w:t>Advanced mater</w:t>
      </w:r>
      <w:r w:rsidR="00C22884">
        <w:t>nal age of 35</w:t>
      </w:r>
      <w:r>
        <w:t xml:space="preserve"> or greater</w:t>
      </w:r>
    </w:p>
    <w:p w:rsidR="002F799D" w:rsidRDefault="001D5B9D" w:rsidP="002F799D">
      <w:pPr>
        <w:pStyle w:val="ListParagraph"/>
        <w:numPr>
          <w:ilvl w:val="0"/>
          <w:numId w:val="4"/>
        </w:numPr>
      </w:pPr>
      <w:r>
        <w:t>Inter-pregnancy interval of more than 10 years</w:t>
      </w:r>
    </w:p>
    <w:p w:rsidR="002F799D" w:rsidRDefault="00C22884" w:rsidP="002F799D">
      <w:pPr>
        <w:pStyle w:val="ListParagraph"/>
        <w:numPr>
          <w:ilvl w:val="0"/>
          <w:numId w:val="4"/>
        </w:numPr>
      </w:pPr>
      <w:r>
        <w:t>High body mass index (BMI) of 30</w:t>
      </w:r>
      <w:r w:rsidR="001D5B9D">
        <w:t xml:space="preserve"> kg/m2 or greater</w:t>
      </w:r>
    </w:p>
    <w:p w:rsidR="002F799D" w:rsidRDefault="004041E9" w:rsidP="002F799D">
      <w:pPr>
        <w:pStyle w:val="ListParagraph"/>
        <w:numPr>
          <w:ilvl w:val="0"/>
          <w:numId w:val="4"/>
        </w:numPr>
      </w:pPr>
      <w:r>
        <w:t>Family history of</w:t>
      </w:r>
      <w:r w:rsidR="001D5B9D">
        <w:t xml:space="preserve"> preeclampsia in </w:t>
      </w:r>
      <w:r>
        <w:t xml:space="preserve">the patient’s </w:t>
      </w:r>
      <w:r w:rsidR="001D5B9D">
        <w:t>mother or sister</w:t>
      </w:r>
    </w:p>
    <w:p w:rsidR="00C22884" w:rsidRDefault="00C22884" w:rsidP="002F799D">
      <w:pPr>
        <w:pStyle w:val="ListParagraph"/>
        <w:numPr>
          <w:ilvl w:val="0"/>
          <w:numId w:val="4"/>
        </w:numPr>
      </w:pPr>
      <w:r>
        <w:t xml:space="preserve">Personal history factors </w:t>
      </w:r>
      <w:r w:rsidR="00FA5B26">
        <w:t>(low</w:t>
      </w:r>
      <w:r>
        <w:t xml:space="preserve"> birthweight or small for gestational age, previous adverse pregnancy outcome)</w:t>
      </w:r>
    </w:p>
    <w:p w:rsidR="002F799D" w:rsidRDefault="002F799D" w:rsidP="002F799D">
      <w:pPr>
        <w:pStyle w:val="ListParagraph"/>
        <w:numPr>
          <w:ilvl w:val="0"/>
          <w:numId w:val="4"/>
        </w:numPr>
      </w:pPr>
      <w:r>
        <w:t>In vitro conception</w:t>
      </w:r>
    </w:p>
    <w:p w:rsidR="004041E9" w:rsidRDefault="000D0E5B" w:rsidP="000D0E5B">
      <w:r w:rsidRPr="00020B8F">
        <w:rPr>
          <w:b/>
        </w:rPr>
        <w:t>Contraindications:</w:t>
      </w:r>
      <w:r w:rsidR="00EA7DDD">
        <w:t xml:space="preserve"> </w:t>
      </w:r>
    </w:p>
    <w:p w:rsidR="004041E9" w:rsidRDefault="00D75533" w:rsidP="004041E9">
      <w:pPr>
        <w:pStyle w:val="ListParagraph"/>
        <w:numPr>
          <w:ilvl w:val="0"/>
          <w:numId w:val="3"/>
        </w:numPr>
      </w:pPr>
      <w:r>
        <w:t>Aspirin-sensitive asthma</w:t>
      </w:r>
      <w:r w:rsidRPr="00D75533">
        <w:t xml:space="preserve"> </w:t>
      </w:r>
      <w:r>
        <w:t xml:space="preserve">or allergy to aspirin. </w:t>
      </w:r>
    </w:p>
    <w:p w:rsidR="004041E9" w:rsidRDefault="00D75533" w:rsidP="004041E9">
      <w:pPr>
        <w:pStyle w:val="ListParagraph"/>
        <w:numPr>
          <w:ilvl w:val="0"/>
          <w:numId w:val="3"/>
        </w:numPr>
      </w:pPr>
      <w:r>
        <w:t xml:space="preserve">Significant vaginal bleeding.  </w:t>
      </w:r>
    </w:p>
    <w:p w:rsidR="000D0E5B" w:rsidRDefault="009B44AD" w:rsidP="004041E9">
      <w:pPr>
        <w:pStyle w:val="ListParagraph"/>
        <w:numPr>
          <w:ilvl w:val="0"/>
          <w:numId w:val="3"/>
        </w:numPr>
      </w:pPr>
      <w:r>
        <w:t>Patient declines recommendation.</w:t>
      </w:r>
    </w:p>
    <w:p w:rsidR="004214A0" w:rsidRDefault="000D0E5B" w:rsidP="000D0E5B">
      <w:r w:rsidRPr="00020B8F">
        <w:rPr>
          <w:b/>
        </w:rPr>
        <w:t>Technique:</w:t>
      </w:r>
      <w:r w:rsidR="00A52648">
        <w:rPr>
          <w:b/>
        </w:rPr>
        <w:t xml:space="preserve"> </w:t>
      </w:r>
      <w:r w:rsidR="00A52648" w:rsidRPr="00C22884">
        <w:t>Initiate</w:t>
      </w:r>
      <w:r w:rsidR="00C22884" w:rsidRPr="00C22884">
        <w:t xml:space="preserve"> 81</w:t>
      </w:r>
      <w:r w:rsidR="00A52648" w:rsidRPr="00C22884">
        <w:t>mg aspirin</w:t>
      </w:r>
      <w:r>
        <w:t xml:space="preserve"> </w:t>
      </w:r>
      <w:r w:rsidR="00A52648">
        <w:t>daily by mouth starting between 12 and 28 weeks of gestation</w:t>
      </w:r>
      <w:r w:rsidR="009B44AD">
        <w:t>. D</w:t>
      </w:r>
      <w:r w:rsidR="00C22884">
        <w:t xml:space="preserve">oses </w:t>
      </w:r>
      <w:r w:rsidR="009B44AD">
        <w:t xml:space="preserve">reported in the literature </w:t>
      </w:r>
      <w:r w:rsidR="00C22884">
        <w:t>range from 60-150 mg daily</w:t>
      </w:r>
      <w:r w:rsidR="009B44AD">
        <w:t xml:space="preserve"> and </w:t>
      </w:r>
      <w:r w:rsidR="008A7DA8">
        <w:t xml:space="preserve">most </w:t>
      </w:r>
      <w:r w:rsidR="009B44AD">
        <w:t>do not demonstrate alterations in outcome with higher or lower doses (</w:t>
      </w:r>
      <w:r w:rsidR="004041E9">
        <w:t>i.e. there does not appear to be a</w:t>
      </w:r>
      <w:r w:rsidR="009B44AD">
        <w:t xml:space="preserve"> dose response)</w:t>
      </w:r>
      <w:r w:rsidR="00C22884">
        <w:t xml:space="preserve">. </w:t>
      </w:r>
      <w:r w:rsidR="009B44AD">
        <w:t xml:space="preserve"> </w:t>
      </w:r>
      <w:r w:rsidR="002F799D">
        <w:t xml:space="preserve">The available dose in the US is 81 mg. Some experts recommend two 81 mg aspirins daily in very high risk patients. </w:t>
      </w:r>
    </w:p>
    <w:p w:rsidR="00020B8F" w:rsidRDefault="004214A0" w:rsidP="000D0E5B">
      <w:r w:rsidRPr="00020B8F">
        <w:rPr>
          <w:b/>
        </w:rPr>
        <w:t>Special Considerations:</w:t>
      </w:r>
      <w:r>
        <w:t xml:space="preserve"> </w:t>
      </w:r>
      <w:r w:rsidR="009B44AD" w:rsidRPr="009B44AD">
        <w:t>There is no need to stop therapy prior to delivery, although local anesthesia custom may dictate otherwise. Currently, we stop ASA treatment at 36 w</w:t>
      </w:r>
      <w:r w:rsidR="004041E9">
        <w:t>ee</w:t>
      </w:r>
      <w:r w:rsidR="009B44AD" w:rsidRPr="009B44AD">
        <w:t>ks</w:t>
      </w:r>
      <w:r w:rsidR="009118AE">
        <w:t>’</w:t>
      </w:r>
      <w:r w:rsidR="009B44AD" w:rsidRPr="009B44AD">
        <w:t xml:space="preserve"> </w:t>
      </w:r>
      <w:r w:rsidR="004041E9">
        <w:t>gestational age</w:t>
      </w:r>
      <w:r w:rsidR="009B44AD" w:rsidRPr="009B44AD">
        <w:t>.</w:t>
      </w:r>
    </w:p>
    <w:p w:rsidR="00BD15AB" w:rsidRDefault="00BD15AB" w:rsidP="000D0E5B">
      <w:r w:rsidRPr="00020B8F">
        <w:rPr>
          <w:b/>
        </w:rPr>
        <w:t>Refer</w:t>
      </w:r>
      <w:r w:rsidR="00FA5D1F" w:rsidRPr="00020B8F">
        <w:rPr>
          <w:b/>
        </w:rPr>
        <w:t>ence</w:t>
      </w:r>
      <w:r w:rsidR="00EA7DDD">
        <w:rPr>
          <w:b/>
        </w:rPr>
        <w:t>(s)</w:t>
      </w:r>
      <w:r w:rsidR="00FA5D1F" w:rsidRPr="00020B8F">
        <w:rPr>
          <w:b/>
        </w:rPr>
        <w:t>:</w:t>
      </w:r>
      <w:r w:rsidR="00FA5D1F">
        <w:t xml:space="preserve"> </w:t>
      </w:r>
    </w:p>
    <w:p w:rsidR="00A52648" w:rsidRDefault="00A52648" w:rsidP="00A52648">
      <w:pPr>
        <w:pStyle w:val="ListParagraph"/>
        <w:numPr>
          <w:ilvl w:val="0"/>
          <w:numId w:val="2"/>
        </w:numPr>
      </w:pPr>
      <w:r>
        <w:t xml:space="preserve">LeFevre ML, et al. </w:t>
      </w:r>
      <w:r w:rsidRPr="00A52648">
        <w:t>Low-Dose Aspirin Use for Prevention of Morbidity and Mortality From Preclamps</w:t>
      </w:r>
      <w:r>
        <w:t xml:space="preserve">ia: </w:t>
      </w:r>
      <w:r w:rsidRPr="00A52648">
        <w:t>US Preventive Services Task Force. An</w:t>
      </w:r>
      <w:r>
        <w:t>n Intern Med, 2014: 160:819-</w:t>
      </w:r>
      <w:r w:rsidR="00FF2E93">
        <w:t>8</w:t>
      </w:r>
      <w:r>
        <w:t>26.</w:t>
      </w:r>
    </w:p>
    <w:p w:rsidR="001D5B9D" w:rsidRDefault="002F799D" w:rsidP="001D5B9D">
      <w:pPr>
        <w:pStyle w:val="ListParagraph"/>
        <w:numPr>
          <w:ilvl w:val="0"/>
          <w:numId w:val="2"/>
        </w:numPr>
      </w:pPr>
      <w:r>
        <w:t xml:space="preserve">US Preventive Services Task Force. </w:t>
      </w:r>
      <w:r w:rsidR="004718B4">
        <w:t>Asp</w:t>
      </w:r>
      <w:r w:rsidR="00A52648">
        <w:t>i</w:t>
      </w:r>
      <w:r>
        <w:t xml:space="preserve">rin Use to Prevent Preeclampsia and Related </w:t>
      </w:r>
      <w:r w:rsidR="004718B4">
        <w:t>Morbidit</w:t>
      </w:r>
      <w:r>
        <w:t>y and Mortality</w:t>
      </w:r>
      <w:r w:rsidR="004718B4">
        <w:t xml:space="preserve">: </w:t>
      </w:r>
      <w:r w:rsidR="00A52648">
        <w:t>US Preventive Services Task Force</w:t>
      </w:r>
      <w:r w:rsidR="00FF2E93">
        <w:t xml:space="preserve"> Recommendation Statement. JAMA</w:t>
      </w:r>
      <w:r w:rsidR="00A52648">
        <w:t xml:space="preserve">, </w:t>
      </w:r>
      <w:r w:rsidR="00FF2E93">
        <w:t>2021: 326(12)</w:t>
      </w:r>
      <w:r w:rsidR="00A52648">
        <w:t>:</w:t>
      </w:r>
      <w:r w:rsidR="00FF2E93">
        <w:t>1186-1191</w:t>
      </w:r>
      <w:r w:rsidR="00A52648">
        <w:t>.</w:t>
      </w:r>
    </w:p>
    <w:p w:rsidR="004718B4" w:rsidRDefault="00FF2E93" w:rsidP="00FF2E93">
      <w:pPr>
        <w:pStyle w:val="ListParagraph"/>
        <w:numPr>
          <w:ilvl w:val="0"/>
          <w:numId w:val="2"/>
        </w:numPr>
      </w:pPr>
      <w:r w:rsidRPr="00FF2E93">
        <w:t>Low-Dose Aspirin Use for the Prevention of Preeclampsia and Related Morbidity and Mortality</w:t>
      </w:r>
      <w:r>
        <w:t xml:space="preserve">: Practice Advisory. </w:t>
      </w:r>
      <w:r w:rsidR="004718B4">
        <w:t xml:space="preserve">ACOG. </w:t>
      </w:r>
      <w:r>
        <w:t>December 2021.</w:t>
      </w:r>
    </w:p>
    <w:p w:rsidR="000D0E5B" w:rsidRDefault="00FA5D1F" w:rsidP="000D0E5B">
      <w:r>
        <w:t xml:space="preserve">Reviewed: </w:t>
      </w:r>
      <w:r w:rsidR="004041E9">
        <w:t>3/2/17</w:t>
      </w:r>
    </w:p>
    <w:p w:rsidR="00331601" w:rsidRDefault="00331601" w:rsidP="000D0E5B">
      <w:r w:rsidRPr="00331601">
        <w:t>Updated: 12/25/2021</w:t>
      </w:r>
    </w:p>
    <w:p w:rsidR="009118AE" w:rsidRDefault="009118AE" w:rsidP="000D0E5B">
      <w:r>
        <w:t>Updated 3/31/22</w:t>
      </w:r>
      <w:bookmarkStart w:id="0" w:name="_GoBack"/>
      <w:bookmarkEnd w:id="0"/>
    </w:p>
    <w:sectPr w:rsidR="0091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769"/>
    <w:multiLevelType w:val="hybridMultilevel"/>
    <w:tmpl w:val="D114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77391"/>
    <w:multiLevelType w:val="hybridMultilevel"/>
    <w:tmpl w:val="E88CD09C"/>
    <w:lvl w:ilvl="0" w:tplc="AED21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73CC"/>
    <w:multiLevelType w:val="hybridMultilevel"/>
    <w:tmpl w:val="B25E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F0C4E"/>
    <w:multiLevelType w:val="hybridMultilevel"/>
    <w:tmpl w:val="E7B824BA"/>
    <w:lvl w:ilvl="0" w:tplc="921CA4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5B"/>
    <w:rsid w:val="00020B8F"/>
    <w:rsid w:val="000D0E5B"/>
    <w:rsid w:val="001D5B9D"/>
    <w:rsid w:val="00241452"/>
    <w:rsid w:val="002E0A21"/>
    <w:rsid w:val="002F799D"/>
    <w:rsid w:val="00331601"/>
    <w:rsid w:val="0037102D"/>
    <w:rsid w:val="004041E9"/>
    <w:rsid w:val="004214A0"/>
    <w:rsid w:val="004718B4"/>
    <w:rsid w:val="008842E7"/>
    <w:rsid w:val="00890937"/>
    <w:rsid w:val="008979BB"/>
    <w:rsid w:val="008A7DA8"/>
    <w:rsid w:val="009118AE"/>
    <w:rsid w:val="00970D53"/>
    <w:rsid w:val="009B44AD"/>
    <w:rsid w:val="009D1112"/>
    <w:rsid w:val="00A52648"/>
    <w:rsid w:val="00A655D4"/>
    <w:rsid w:val="00BD15AB"/>
    <w:rsid w:val="00C22884"/>
    <w:rsid w:val="00C80286"/>
    <w:rsid w:val="00D75533"/>
    <w:rsid w:val="00E97D25"/>
    <w:rsid w:val="00EA7DDD"/>
    <w:rsid w:val="00EF3E8D"/>
    <w:rsid w:val="00FA5B26"/>
    <w:rsid w:val="00FA5D1F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E5453"/>
  <w15:docId w15:val="{8F51186E-101E-408A-943E-764BD457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MAHEC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Coulson</dc:creator>
  <cp:lastModifiedBy>Carol Coulson</cp:lastModifiedBy>
  <cp:revision>9</cp:revision>
  <dcterms:created xsi:type="dcterms:W3CDTF">2017-04-21T19:16:00Z</dcterms:created>
  <dcterms:modified xsi:type="dcterms:W3CDTF">2022-03-31T18:40:00Z</dcterms:modified>
</cp:coreProperties>
</file>