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09F01" w14:textId="77777777" w:rsidR="00672495" w:rsidRPr="00672495" w:rsidRDefault="00672495" w:rsidP="00672495">
      <w:pPr>
        <w:spacing w:after="200" w:line="276" w:lineRule="auto"/>
        <w:rPr>
          <w:rFonts w:ascii="Calibri" w:eastAsia="Calibri" w:hAnsi="Calibri" w:cs="Times New Roman"/>
          <w:b/>
        </w:rPr>
      </w:pPr>
      <w:r w:rsidRPr="00672495">
        <w:rPr>
          <w:rFonts w:ascii="Calibri" w:eastAsia="Calibri" w:hAnsi="Calibri" w:cs="Times New Roman"/>
          <w:b/>
        </w:rPr>
        <w:t xml:space="preserve">TITLE: IRON DEFICIENCY ANEMIA </w:t>
      </w:r>
    </w:p>
    <w:p w14:paraId="48F0D6D5" w14:textId="77777777" w:rsidR="00672495" w:rsidRPr="00672495" w:rsidRDefault="00672495" w:rsidP="00672495">
      <w:pPr>
        <w:spacing w:after="200" w:line="276" w:lineRule="auto"/>
        <w:rPr>
          <w:rFonts w:ascii="Calibri" w:eastAsia="Calibri" w:hAnsi="Calibri" w:cs="Times New Roman"/>
          <w:b/>
        </w:rPr>
      </w:pPr>
      <w:r w:rsidRPr="00672495">
        <w:rPr>
          <w:rFonts w:ascii="Calibri" w:eastAsia="Calibri" w:hAnsi="Calibri" w:cs="Times New Roman"/>
          <w:b/>
        </w:rPr>
        <w:t xml:space="preserve">Subtitle: Diagnosis of iron deficiency anemia in pregnancy </w:t>
      </w:r>
    </w:p>
    <w:p w14:paraId="5A6E91C1" w14:textId="77777777" w:rsidR="00672495" w:rsidRPr="00672495" w:rsidRDefault="00672495" w:rsidP="00672495">
      <w:pPr>
        <w:spacing w:after="200" w:line="276" w:lineRule="auto"/>
        <w:rPr>
          <w:rFonts w:ascii="Calibri" w:eastAsia="Calibri" w:hAnsi="Calibri" w:cs="Times New Roman"/>
          <w:b/>
        </w:rPr>
      </w:pPr>
      <w:r w:rsidRPr="00672495">
        <w:rPr>
          <w:rFonts w:ascii="Calibri" w:eastAsia="Calibri" w:hAnsi="Calibri" w:cs="Times New Roman"/>
          <w:b/>
        </w:rPr>
        <w:t>SUMMARY:</w:t>
      </w:r>
      <w:r w:rsidRPr="00672495">
        <w:rPr>
          <w:rFonts w:ascii="Calibri" w:eastAsia="Calibri" w:hAnsi="Calibri" w:cs="Times New Roman"/>
        </w:rPr>
        <w:t xml:space="preserve"> The Centers for Disease Control and Prevention recommends screening for iron deficienc</w:t>
      </w:r>
      <w:r w:rsidR="0048341A">
        <w:rPr>
          <w:rFonts w:ascii="Calibri" w:eastAsia="Calibri" w:hAnsi="Calibri" w:cs="Times New Roman"/>
        </w:rPr>
        <w:t>y anemia (IDA) in pregnant people</w:t>
      </w:r>
      <w:r w:rsidRPr="00672495">
        <w:rPr>
          <w:rFonts w:ascii="Calibri" w:eastAsia="Calibri" w:hAnsi="Calibri" w:cs="Times New Roman"/>
        </w:rPr>
        <w:t>. A failure to maintain sufficient levels of iron may result in adverse maternal–fetal consequences including postpartum depression, low birth weight, preterm delivery, and perinatal mortality.</w:t>
      </w:r>
    </w:p>
    <w:p w14:paraId="5EDA73ED" w14:textId="77777777" w:rsidR="00672495" w:rsidRPr="00672495" w:rsidRDefault="00672495" w:rsidP="00672495">
      <w:pPr>
        <w:spacing w:after="200" w:line="276" w:lineRule="auto"/>
        <w:rPr>
          <w:rFonts w:ascii="Calibri" w:eastAsia="Calibri" w:hAnsi="Calibri" w:cs="Times New Roman"/>
        </w:rPr>
      </w:pPr>
      <w:r w:rsidRPr="00672495">
        <w:rPr>
          <w:rFonts w:ascii="Calibri" w:eastAsia="Calibri" w:hAnsi="Calibri" w:cs="Times New Roman"/>
          <w:b/>
        </w:rPr>
        <w:t>Rationale:</w:t>
      </w:r>
      <w:r w:rsidRPr="00672495">
        <w:rPr>
          <w:rFonts w:ascii="Calibri" w:eastAsia="Calibri" w:hAnsi="Calibri" w:cs="Times New Roman"/>
        </w:rPr>
        <w:t xml:space="preserve"> The most common cause of anemia in pregnancy is iron deficiency. IDA has a prevalence of 18-35 per 1000 women, with higher r</w:t>
      </w:r>
      <w:r w:rsidR="0048341A">
        <w:rPr>
          <w:rFonts w:ascii="Calibri" w:eastAsia="Calibri" w:hAnsi="Calibri" w:cs="Times New Roman"/>
        </w:rPr>
        <w:t>ates in non-Hispanic black gestational parents</w:t>
      </w:r>
      <w:r w:rsidRPr="00672495">
        <w:rPr>
          <w:rFonts w:ascii="Calibri" w:eastAsia="Calibri" w:hAnsi="Calibri" w:cs="Times New Roman"/>
        </w:rPr>
        <w:t xml:space="preserve"> and teens.  IDA rates increase throughout pregnancy and may exceed 25% in the third trimester in some populations. Perinatal iron supplementation is important because the typical American diet and endogenous stores are insufficient sources for the steadily increasing iron requirements of pregnancy. The spectrum of iron deficiency ranges from iron depletion (stored iron is low) to iron deficient erythropoiesis (both stored and transport iron are low) to iron deficiency anemia (stored, transport, and functional iron are low). </w:t>
      </w:r>
    </w:p>
    <w:p w14:paraId="48764FCD" w14:textId="16C76616" w:rsidR="00A834D1" w:rsidRDefault="00672495" w:rsidP="00A834D1">
      <w:pPr>
        <w:autoSpaceDE w:val="0"/>
        <w:autoSpaceDN w:val="0"/>
        <w:adjustRightInd w:val="0"/>
        <w:spacing w:after="0" w:line="240" w:lineRule="auto"/>
        <w:rPr>
          <w:rFonts w:ascii="AdvOT3c2d9f11" w:hAnsi="AdvOT3c2d9f11" w:cs="AdvOT3c2d9f11"/>
          <w:color w:val="231F20"/>
          <w:sz w:val="20"/>
          <w:szCs w:val="20"/>
        </w:rPr>
      </w:pPr>
      <w:r w:rsidRPr="00672495">
        <w:rPr>
          <w:rFonts w:ascii="Calibri" w:eastAsia="Calibri" w:hAnsi="Calibri" w:cs="Times New Roman"/>
          <w:b/>
        </w:rPr>
        <w:t>Eligible patients:</w:t>
      </w:r>
      <w:r w:rsidRPr="00672495">
        <w:rPr>
          <w:rFonts w:ascii="Calibri" w:eastAsia="Calibri" w:hAnsi="Calibri" w:cs="Times New Roman"/>
        </w:rPr>
        <w:t xml:space="preserve"> </w:t>
      </w:r>
      <w:r w:rsidR="00A834D1">
        <w:rPr>
          <w:rFonts w:ascii="AdvOT3c2d9f11" w:hAnsi="AdvOT3c2d9f11" w:cs="AdvOT3c2d9f11"/>
          <w:color w:val="231F20"/>
          <w:sz w:val="20"/>
          <w:szCs w:val="20"/>
        </w:rPr>
        <w:t>Low-dose iron supplementation is recommended starting in the first</w:t>
      </w:r>
      <w:r w:rsidR="00A834D1">
        <w:rPr>
          <w:rFonts w:ascii="AdvOT3c2d9f11" w:hAnsi="AdvOT3c2d9f11" w:cs="AdvOT3c2d9f11"/>
          <w:color w:val="231F20"/>
          <w:sz w:val="20"/>
          <w:szCs w:val="20"/>
        </w:rPr>
        <w:t xml:space="preserve"> </w:t>
      </w:r>
      <w:r w:rsidR="00A834D1">
        <w:rPr>
          <w:rFonts w:ascii="AdvOT3c2d9f11" w:hAnsi="AdvOT3c2d9f11" w:cs="AdvOT3c2d9f11"/>
          <w:color w:val="231F20"/>
          <w:sz w:val="20"/>
          <w:szCs w:val="20"/>
        </w:rPr>
        <w:t xml:space="preserve">trimester </w:t>
      </w:r>
      <w:r w:rsidR="00A834D1">
        <w:rPr>
          <w:rFonts w:ascii="AdvOT3c2d9f11" w:hAnsi="AdvOT3c2d9f11" w:cs="AdvOT3c2d9f11"/>
          <w:color w:val="231F20"/>
          <w:sz w:val="20"/>
          <w:szCs w:val="20"/>
        </w:rPr>
        <w:t xml:space="preserve">for all pregnant people </w:t>
      </w:r>
      <w:r w:rsidR="00A834D1">
        <w:rPr>
          <w:rFonts w:ascii="AdvOT3c2d9f11" w:hAnsi="AdvOT3c2d9f11" w:cs="AdvOT3c2d9f11"/>
          <w:color w:val="231F20"/>
          <w:sz w:val="20"/>
          <w:szCs w:val="20"/>
        </w:rPr>
        <w:t>to decrease the prevalence of maternal anemia</w:t>
      </w:r>
    </w:p>
    <w:p w14:paraId="7D9E2AA1" w14:textId="1F9B1AD1" w:rsidR="00672495" w:rsidRPr="00A834D1" w:rsidRDefault="00A834D1" w:rsidP="00A834D1">
      <w:pPr>
        <w:rPr>
          <w:rFonts w:ascii="AdvOT3c2d9f11" w:hAnsi="AdvOT3c2d9f11" w:cs="AdvOT3c2d9f11"/>
          <w:color w:val="231F20"/>
          <w:sz w:val="20"/>
          <w:szCs w:val="20"/>
        </w:rPr>
      </w:pPr>
      <w:r>
        <w:rPr>
          <w:rFonts w:ascii="AdvOT3c2d9f11" w:hAnsi="AdvOT3c2d9f11" w:cs="AdvOT3c2d9f11"/>
          <w:color w:val="231F20"/>
          <w:sz w:val="20"/>
          <w:szCs w:val="20"/>
        </w:rPr>
        <w:t xml:space="preserve">at delivery </w:t>
      </w:r>
      <w:r>
        <w:rPr>
          <w:rFonts w:ascii="AdvOT3c2d9f11" w:hAnsi="AdvOT3c2d9f11" w:cs="AdvOT3c2d9f11"/>
          <w:color w:val="231F20"/>
          <w:sz w:val="20"/>
          <w:szCs w:val="20"/>
        </w:rPr>
        <w:t>and is not associated with harm. Those with</w:t>
      </w:r>
      <w:r w:rsidR="00672495" w:rsidRPr="00672495">
        <w:rPr>
          <w:rFonts w:ascii="Calibri" w:eastAsia="Calibri" w:hAnsi="Calibri" w:cs="Times New Roman"/>
        </w:rPr>
        <w:t xml:space="preserve"> low Hgb/Hct</w:t>
      </w:r>
      <w:r>
        <w:rPr>
          <w:rFonts w:ascii="Calibri" w:eastAsia="Calibri" w:hAnsi="Calibri" w:cs="Times New Roman"/>
        </w:rPr>
        <w:t xml:space="preserve">, </w:t>
      </w:r>
      <w:r w:rsidR="00672495" w:rsidRPr="00672495">
        <w:rPr>
          <w:rFonts w:ascii="Calibri" w:eastAsia="Calibri" w:hAnsi="Calibri" w:cs="Times New Roman"/>
        </w:rPr>
        <w:t>as defined below by trimester,</w:t>
      </w:r>
      <w:r>
        <w:rPr>
          <w:rFonts w:ascii="Calibri" w:eastAsia="Calibri" w:hAnsi="Calibri" w:cs="Times New Roman"/>
        </w:rPr>
        <w:t xml:space="preserve"> </w:t>
      </w:r>
      <w:r w:rsidR="00672495" w:rsidRPr="00672495">
        <w:rPr>
          <w:rFonts w:ascii="Calibri" w:eastAsia="Calibri" w:hAnsi="Calibri" w:cs="Times New Roman"/>
        </w:rPr>
        <w:t>in the absence of a known hemoglobinopathy</w:t>
      </w:r>
      <w:r>
        <w:rPr>
          <w:rFonts w:ascii="Calibri" w:eastAsia="Calibri" w:hAnsi="Calibri" w:cs="Times New Roman"/>
        </w:rPr>
        <w:t xml:space="preserve">, may require additional supplementation. </w:t>
      </w:r>
    </w:p>
    <w:p w14:paraId="37D65308" w14:textId="74DA77BA" w:rsidR="00672495" w:rsidRPr="00672495" w:rsidRDefault="00672495" w:rsidP="00672495">
      <w:pPr>
        <w:spacing w:after="200" w:line="276" w:lineRule="auto"/>
        <w:rPr>
          <w:rFonts w:ascii="Calibri" w:eastAsia="Calibri" w:hAnsi="Calibri" w:cs="Times New Roman"/>
        </w:rPr>
      </w:pPr>
      <w:r w:rsidRPr="00672495">
        <w:rPr>
          <w:rFonts w:ascii="Calibri" w:eastAsia="Calibri" w:hAnsi="Calibri" w:cs="Times New Roman"/>
        </w:rPr>
        <w:t xml:space="preserve">First trimester:      </w:t>
      </w:r>
      <w:r w:rsidR="00A834D1">
        <w:rPr>
          <w:rFonts w:ascii="Calibri" w:eastAsia="Calibri" w:hAnsi="Calibri" w:cs="Times New Roman"/>
        </w:rPr>
        <w:t xml:space="preserve">            </w:t>
      </w:r>
      <w:r w:rsidRPr="00672495">
        <w:rPr>
          <w:rFonts w:ascii="Calibri" w:eastAsia="Calibri" w:hAnsi="Calibri" w:cs="Times New Roman"/>
        </w:rPr>
        <w:t>Hgb &lt; 1</w:t>
      </w:r>
      <w:r w:rsidR="00B918E3">
        <w:rPr>
          <w:rFonts w:ascii="Calibri" w:eastAsia="Calibri" w:hAnsi="Calibri" w:cs="Times New Roman"/>
        </w:rPr>
        <w:t>0</w:t>
      </w:r>
      <w:r w:rsidRPr="00672495">
        <w:rPr>
          <w:rFonts w:ascii="Calibri" w:eastAsia="Calibri" w:hAnsi="Calibri" w:cs="Times New Roman"/>
        </w:rPr>
        <w:t xml:space="preserve"> g/dL   </w:t>
      </w:r>
    </w:p>
    <w:p w14:paraId="049D4E00" w14:textId="77777777" w:rsidR="00B918E3" w:rsidRDefault="00672495" w:rsidP="00672495">
      <w:pPr>
        <w:spacing w:after="200" w:line="276" w:lineRule="auto"/>
        <w:rPr>
          <w:rFonts w:ascii="Calibri" w:eastAsia="Calibri" w:hAnsi="Calibri" w:cs="Times New Roman"/>
        </w:rPr>
      </w:pPr>
      <w:r w:rsidRPr="00672495">
        <w:rPr>
          <w:rFonts w:ascii="Calibri" w:eastAsia="Calibri" w:hAnsi="Calibri" w:cs="Times New Roman"/>
        </w:rPr>
        <w:t>Second</w:t>
      </w:r>
      <w:r w:rsidR="00B918E3">
        <w:rPr>
          <w:rFonts w:ascii="Calibri" w:eastAsia="Calibri" w:hAnsi="Calibri" w:cs="Times New Roman"/>
        </w:rPr>
        <w:t>/Third</w:t>
      </w:r>
      <w:r w:rsidRPr="00672495">
        <w:rPr>
          <w:rFonts w:ascii="Calibri" w:eastAsia="Calibri" w:hAnsi="Calibri" w:cs="Times New Roman"/>
        </w:rPr>
        <w:t xml:space="preserve"> trimester: Hgb &lt; 1</w:t>
      </w:r>
      <w:r w:rsidR="00B918E3">
        <w:rPr>
          <w:rFonts w:ascii="Calibri" w:eastAsia="Calibri" w:hAnsi="Calibri" w:cs="Times New Roman"/>
        </w:rPr>
        <w:t>1</w:t>
      </w:r>
      <w:r w:rsidRPr="00672495">
        <w:rPr>
          <w:rFonts w:ascii="Calibri" w:eastAsia="Calibri" w:hAnsi="Calibri" w:cs="Times New Roman"/>
        </w:rPr>
        <w:t xml:space="preserve"> g/dL </w:t>
      </w:r>
    </w:p>
    <w:p w14:paraId="5BF8E47C" w14:textId="77777777" w:rsidR="00672495" w:rsidRPr="00672495" w:rsidRDefault="00672495" w:rsidP="00672495">
      <w:pPr>
        <w:spacing w:after="200" w:line="276" w:lineRule="auto"/>
        <w:rPr>
          <w:rFonts w:ascii="Calibri" w:eastAsia="Calibri" w:hAnsi="Calibri" w:cs="Times New Roman"/>
        </w:rPr>
      </w:pPr>
      <w:r w:rsidRPr="00672495">
        <w:rPr>
          <w:rFonts w:ascii="Calibri" w:eastAsia="Calibri" w:hAnsi="Calibri" w:cs="Times New Roman"/>
          <w:b/>
        </w:rPr>
        <w:t xml:space="preserve">Contraindications: </w:t>
      </w:r>
      <w:r w:rsidRPr="00672495">
        <w:rPr>
          <w:rFonts w:ascii="Calibri" w:eastAsia="Calibri" w:hAnsi="Calibri" w:cs="Times New Roman"/>
        </w:rPr>
        <w:t xml:space="preserve">None. Even </w:t>
      </w:r>
      <w:r w:rsidR="0048341A">
        <w:rPr>
          <w:rFonts w:ascii="Calibri" w:eastAsia="Calibri" w:hAnsi="Calibri" w:cs="Times New Roman"/>
        </w:rPr>
        <w:t xml:space="preserve">gestational parents </w:t>
      </w:r>
      <w:r w:rsidRPr="00672495">
        <w:rPr>
          <w:rFonts w:ascii="Calibri" w:eastAsia="Calibri" w:hAnsi="Calibri" w:cs="Times New Roman"/>
        </w:rPr>
        <w:t>with known minor hemoglobinopathies, such as alpha thalassemia silent carrier state, can have coincident iron deficiency</w:t>
      </w:r>
    </w:p>
    <w:p w14:paraId="76625E28" w14:textId="77777777" w:rsidR="00672495" w:rsidRPr="00672495" w:rsidRDefault="00672495" w:rsidP="00672495">
      <w:pPr>
        <w:spacing w:after="200" w:line="276" w:lineRule="auto"/>
        <w:rPr>
          <w:rFonts w:ascii="Calibri" w:eastAsia="Calibri" w:hAnsi="Calibri" w:cs="Times New Roman"/>
        </w:rPr>
      </w:pPr>
      <w:r w:rsidRPr="00672495">
        <w:rPr>
          <w:rFonts w:ascii="Calibri" w:eastAsia="Calibri" w:hAnsi="Calibri" w:cs="Times New Roman"/>
          <w:b/>
        </w:rPr>
        <w:t>Technique:</w:t>
      </w:r>
      <w:r w:rsidRPr="00672495">
        <w:rPr>
          <w:rFonts w:ascii="Calibri" w:eastAsia="Calibri" w:hAnsi="Calibri" w:cs="Times New Roman"/>
        </w:rPr>
        <w:t xml:space="preserve"> </w:t>
      </w:r>
    </w:p>
    <w:p w14:paraId="36C32110" w14:textId="23713CAE" w:rsidR="00672495" w:rsidRPr="00672495" w:rsidRDefault="00672495" w:rsidP="00672495">
      <w:pPr>
        <w:spacing w:after="200" w:line="276" w:lineRule="auto"/>
        <w:rPr>
          <w:rFonts w:ascii="Calibri" w:eastAsia="Calibri" w:hAnsi="Calibri" w:cs="Times New Roman"/>
        </w:rPr>
      </w:pPr>
      <w:r w:rsidRPr="00672495">
        <w:rPr>
          <w:rFonts w:ascii="Calibri" w:eastAsia="Calibri" w:hAnsi="Calibri" w:cs="Times New Roman"/>
        </w:rPr>
        <w:t xml:space="preserve">-A pregnant patient with Hgb 10-12 g/dl and normal red cell indices MAY be a candidate for a trial of iron supplementation prior to a work-up if there is sufficient time left in pregnancy to address a failure to respond, there are no other risk factors for hemoglobinopathy (such as race/ethnicity/family hx), </w:t>
      </w:r>
      <w:r w:rsidR="00530F25">
        <w:rPr>
          <w:rFonts w:ascii="Calibri" w:eastAsia="Calibri" w:hAnsi="Calibri" w:cs="Times New Roman"/>
        </w:rPr>
        <w:t xml:space="preserve">particularly if </w:t>
      </w:r>
      <w:r w:rsidRPr="00672495">
        <w:rPr>
          <w:rFonts w:ascii="Calibri" w:eastAsia="Calibri" w:hAnsi="Calibri" w:cs="Times New Roman"/>
        </w:rPr>
        <w:t xml:space="preserve">not present in the office when the anemia is identified.  </w:t>
      </w:r>
    </w:p>
    <w:p w14:paraId="76D83874" w14:textId="0014BB40" w:rsidR="00672495" w:rsidRPr="00672495" w:rsidRDefault="00672495" w:rsidP="00672495">
      <w:pPr>
        <w:spacing w:after="200" w:line="276" w:lineRule="auto"/>
        <w:rPr>
          <w:rFonts w:ascii="Calibri" w:eastAsia="Calibri" w:hAnsi="Calibri" w:cs="Times New Roman"/>
        </w:rPr>
      </w:pPr>
      <w:r w:rsidRPr="00672495">
        <w:rPr>
          <w:rFonts w:ascii="Calibri" w:eastAsia="Calibri" w:hAnsi="Calibri" w:cs="Times New Roman"/>
        </w:rPr>
        <w:t xml:space="preserve">-For pregnant </w:t>
      </w:r>
      <w:r w:rsidR="00530F25">
        <w:rPr>
          <w:rFonts w:ascii="Calibri" w:eastAsia="Calibri" w:hAnsi="Calibri" w:cs="Times New Roman"/>
        </w:rPr>
        <w:t>people</w:t>
      </w:r>
      <w:r w:rsidRPr="00672495">
        <w:rPr>
          <w:rFonts w:ascii="Calibri" w:eastAsia="Calibri" w:hAnsi="Calibri" w:cs="Times New Roman"/>
        </w:rPr>
        <w:t xml:space="preserve"> with Hgb &lt;10</w:t>
      </w:r>
      <w:r w:rsidR="00A834D1">
        <w:rPr>
          <w:rFonts w:ascii="Calibri" w:eastAsia="Calibri" w:hAnsi="Calibri" w:cs="Times New Roman"/>
        </w:rPr>
        <w:t xml:space="preserve"> g/dL 1</w:t>
      </w:r>
      <w:r w:rsidR="00A834D1" w:rsidRPr="00A834D1">
        <w:rPr>
          <w:rFonts w:ascii="Calibri" w:eastAsia="Calibri" w:hAnsi="Calibri" w:cs="Times New Roman"/>
          <w:vertAlign w:val="superscript"/>
        </w:rPr>
        <w:t>st</w:t>
      </w:r>
      <w:r w:rsidR="00A834D1">
        <w:rPr>
          <w:rFonts w:ascii="Calibri" w:eastAsia="Calibri" w:hAnsi="Calibri" w:cs="Times New Roman"/>
        </w:rPr>
        <w:t xml:space="preserve"> trimester or 11 mg/dL 2</w:t>
      </w:r>
      <w:r w:rsidR="00A834D1" w:rsidRPr="00A834D1">
        <w:rPr>
          <w:rFonts w:ascii="Calibri" w:eastAsia="Calibri" w:hAnsi="Calibri" w:cs="Times New Roman"/>
          <w:vertAlign w:val="superscript"/>
        </w:rPr>
        <w:t>nd</w:t>
      </w:r>
      <w:r w:rsidR="00A834D1">
        <w:rPr>
          <w:rFonts w:ascii="Calibri" w:eastAsia="Calibri" w:hAnsi="Calibri" w:cs="Times New Roman"/>
        </w:rPr>
        <w:t>/3</w:t>
      </w:r>
      <w:r w:rsidR="00A834D1" w:rsidRPr="00A834D1">
        <w:rPr>
          <w:rFonts w:ascii="Calibri" w:eastAsia="Calibri" w:hAnsi="Calibri" w:cs="Times New Roman"/>
          <w:vertAlign w:val="superscript"/>
        </w:rPr>
        <w:t>rd</w:t>
      </w:r>
      <w:r w:rsidR="00A834D1">
        <w:rPr>
          <w:rFonts w:ascii="Calibri" w:eastAsia="Calibri" w:hAnsi="Calibri" w:cs="Times New Roman"/>
        </w:rPr>
        <w:t xml:space="preserve"> trimester</w:t>
      </w:r>
      <w:r w:rsidRPr="00672495">
        <w:rPr>
          <w:rFonts w:ascii="Calibri" w:eastAsia="Calibri" w:hAnsi="Calibri" w:cs="Times New Roman"/>
        </w:rPr>
        <w:t>, the initial steps include the following:</w:t>
      </w:r>
    </w:p>
    <w:p w14:paraId="5FFAAB95" w14:textId="77777777" w:rsidR="00672495" w:rsidRPr="00672495" w:rsidRDefault="00672495" w:rsidP="00672495">
      <w:pPr>
        <w:spacing w:after="200" w:line="276" w:lineRule="auto"/>
        <w:ind w:firstLine="720"/>
        <w:rPr>
          <w:rFonts w:ascii="Calibri" w:eastAsia="Calibri" w:hAnsi="Calibri" w:cs="Times New Roman"/>
        </w:rPr>
      </w:pPr>
      <w:r w:rsidRPr="00672495">
        <w:rPr>
          <w:rFonts w:ascii="Calibri" w:eastAsia="Calibri" w:hAnsi="Calibri" w:cs="Times New Roman"/>
        </w:rPr>
        <w:t>-CBC with indices: MCV 80-100 with mild-moderate IDA, &lt;80 with more severe deficiency</w:t>
      </w:r>
    </w:p>
    <w:p w14:paraId="2E954D45" w14:textId="5117542D" w:rsidR="00672495" w:rsidRPr="00672495" w:rsidRDefault="00672495" w:rsidP="00672495">
      <w:pPr>
        <w:spacing w:after="200" w:line="276" w:lineRule="auto"/>
        <w:ind w:left="720"/>
        <w:rPr>
          <w:rFonts w:ascii="Calibri" w:eastAsia="Calibri" w:hAnsi="Calibri" w:cs="Times New Roman"/>
        </w:rPr>
      </w:pPr>
      <w:r w:rsidRPr="00672495">
        <w:rPr>
          <w:rFonts w:ascii="Calibri" w:eastAsia="Calibri" w:hAnsi="Calibri" w:cs="Times New Roman"/>
        </w:rPr>
        <w:t>-</w:t>
      </w:r>
      <w:r w:rsidR="00B918E3">
        <w:rPr>
          <w:rFonts w:ascii="Calibri" w:eastAsia="Calibri" w:hAnsi="Calibri" w:cs="Times New Roman"/>
        </w:rPr>
        <w:t>Fe</w:t>
      </w:r>
      <w:r w:rsidRPr="00672495">
        <w:rPr>
          <w:rFonts w:ascii="Calibri" w:eastAsia="Calibri" w:hAnsi="Calibri" w:cs="Times New Roman"/>
        </w:rPr>
        <w:t>rritin</w:t>
      </w:r>
      <w:r w:rsidR="00B918E3">
        <w:rPr>
          <w:rFonts w:ascii="Calibri" w:eastAsia="Calibri" w:hAnsi="Calibri" w:cs="Times New Roman"/>
        </w:rPr>
        <w:t>: Best sensitivity and specificity for IDA</w:t>
      </w:r>
      <w:r w:rsidRPr="00672495">
        <w:rPr>
          <w:rFonts w:ascii="Calibri" w:eastAsia="Calibri" w:hAnsi="Calibri" w:cs="Times New Roman"/>
        </w:rPr>
        <w:t>) &lt;</w:t>
      </w:r>
      <w:r w:rsidR="00B918E3">
        <w:rPr>
          <w:rFonts w:ascii="Calibri" w:eastAsia="Calibri" w:hAnsi="Calibri" w:cs="Times New Roman"/>
        </w:rPr>
        <w:t>3</w:t>
      </w:r>
      <w:r w:rsidRPr="00672495">
        <w:rPr>
          <w:rFonts w:ascii="Calibri" w:eastAsia="Calibri" w:hAnsi="Calibri" w:cs="Times New Roman"/>
        </w:rPr>
        <w:t>0 ug/dL is c/w iron deficiency, &lt; 10 ug/dL is c/w severe deficiency</w:t>
      </w:r>
    </w:p>
    <w:p w14:paraId="30C21740" w14:textId="6B508103" w:rsidR="00672495" w:rsidRPr="00672495" w:rsidRDefault="00672495" w:rsidP="00672495">
      <w:pPr>
        <w:spacing w:after="200" w:line="276" w:lineRule="auto"/>
        <w:ind w:firstLine="720"/>
        <w:rPr>
          <w:rFonts w:ascii="Calibri" w:eastAsia="Calibri" w:hAnsi="Calibri" w:cs="Times New Roman"/>
        </w:rPr>
      </w:pPr>
      <w:r w:rsidRPr="00672495">
        <w:rPr>
          <w:rFonts w:ascii="Calibri" w:eastAsia="Calibri" w:hAnsi="Calibri" w:cs="Times New Roman"/>
        </w:rPr>
        <w:t>-</w:t>
      </w:r>
      <w:r w:rsidR="00B918E3">
        <w:rPr>
          <w:rFonts w:ascii="Calibri" w:eastAsia="Calibri" w:hAnsi="Calibri" w:cs="Times New Roman"/>
        </w:rPr>
        <w:t>R</w:t>
      </w:r>
      <w:r w:rsidRPr="00672495">
        <w:rPr>
          <w:rFonts w:ascii="Calibri" w:eastAsia="Calibri" w:hAnsi="Calibri" w:cs="Times New Roman"/>
        </w:rPr>
        <w:t>eticulocyte count: normal to elevated, should increase 7-10 days after initiation of iron therapy</w:t>
      </w:r>
    </w:p>
    <w:p w14:paraId="2102BB28" w14:textId="0A7234A6" w:rsidR="00672495" w:rsidRDefault="00672495" w:rsidP="00672495">
      <w:pPr>
        <w:spacing w:after="200" w:line="276" w:lineRule="auto"/>
        <w:ind w:firstLine="720"/>
        <w:rPr>
          <w:rFonts w:ascii="Calibri" w:eastAsia="Calibri" w:hAnsi="Calibri" w:cs="Times New Roman"/>
        </w:rPr>
      </w:pPr>
      <w:r w:rsidRPr="00672495">
        <w:rPr>
          <w:rFonts w:ascii="Calibri" w:eastAsia="Calibri" w:hAnsi="Calibri" w:cs="Times New Roman"/>
        </w:rPr>
        <w:t>-Hgb electrophoresis, if not done previously: normal = Hgb A2 &lt;3.5%, Hgb F &lt;1%, Hgb A1 &gt;96.5%</w:t>
      </w:r>
    </w:p>
    <w:p w14:paraId="5A5A6ECA" w14:textId="1BBEADE5" w:rsidR="00B918E3" w:rsidRPr="00672495" w:rsidRDefault="00B918E3" w:rsidP="00672495">
      <w:pPr>
        <w:spacing w:after="200" w:line="276" w:lineRule="auto"/>
        <w:ind w:firstLine="720"/>
        <w:rPr>
          <w:rFonts w:ascii="Calibri" w:eastAsia="Calibri" w:hAnsi="Calibri" w:cs="Times New Roman"/>
        </w:rPr>
      </w:pPr>
      <w:r>
        <w:rPr>
          <w:rFonts w:ascii="Calibri" w:eastAsia="Calibri" w:hAnsi="Calibri" w:cs="Times New Roman"/>
        </w:rPr>
        <w:lastRenderedPageBreak/>
        <w:t>-Transferrin saturation &lt;20%. Alternative to ferritin in settings of inflammation which can mask true ferritin level</w:t>
      </w:r>
    </w:p>
    <w:p w14:paraId="00D2BD42" w14:textId="77777777" w:rsidR="00672495" w:rsidRPr="00672495" w:rsidRDefault="00672495" w:rsidP="00672495">
      <w:pPr>
        <w:spacing w:after="200" w:line="276" w:lineRule="auto"/>
        <w:rPr>
          <w:rFonts w:ascii="Calibri" w:eastAsia="Calibri" w:hAnsi="Calibri" w:cs="Times New Roman"/>
        </w:rPr>
      </w:pPr>
      <w:r w:rsidRPr="00672495">
        <w:rPr>
          <w:rFonts w:ascii="Calibri" w:eastAsia="Calibri" w:hAnsi="Calibri" w:cs="Times New Roman"/>
        </w:rPr>
        <w:t>-See attached slides for additional details.</w:t>
      </w:r>
    </w:p>
    <w:p w14:paraId="2FB34AA5" w14:textId="77777777" w:rsidR="00672495" w:rsidRPr="00672495" w:rsidRDefault="00672495" w:rsidP="00672495">
      <w:pPr>
        <w:spacing w:after="200" w:line="276" w:lineRule="auto"/>
        <w:rPr>
          <w:rFonts w:ascii="Calibri" w:eastAsia="Calibri" w:hAnsi="Calibri" w:cs="Times New Roman"/>
        </w:rPr>
      </w:pPr>
      <w:r w:rsidRPr="00672495">
        <w:rPr>
          <w:rFonts w:ascii="Calibri" w:eastAsia="Calibri" w:hAnsi="Calibri" w:cs="Times New Roman"/>
          <w:b/>
        </w:rPr>
        <w:t xml:space="preserve">Special Considerations: </w:t>
      </w:r>
    </w:p>
    <w:p w14:paraId="0C43623B" w14:textId="77777777" w:rsidR="00672495" w:rsidRPr="00672495" w:rsidRDefault="00672495" w:rsidP="00672495">
      <w:pPr>
        <w:spacing w:after="200" w:line="276" w:lineRule="auto"/>
        <w:rPr>
          <w:rFonts w:ascii="Calibri" w:eastAsia="Calibri" w:hAnsi="Calibri" w:cs="Times New Roman"/>
        </w:rPr>
      </w:pPr>
      <w:r w:rsidRPr="00672495">
        <w:rPr>
          <w:rFonts w:ascii="Calibri" w:eastAsia="Calibri" w:hAnsi="Calibri" w:cs="Times New Roman"/>
        </w:rPr>
        <w:t xml:space="preserve">- Follow-up hemoglobin should be performed after 2–4 weeks to evaluate the effectiveness of the treatment. </w:t>
      </w:r>
    </w:p>
    <w:p w14:paraId="101C1896" w14:textId="77777777" w:rsidR="00672495" w:rsidRPr="00672495" w:rsidRDefault="00672495" w:rsidP="00672495">
      <w:pPr>
        <w:spacing w:after="200" w:line="276" w:lineRule="auto"/>
        <w:rPr>
          <w:rFonts w:ascii="Calibri" w:eastAsia="Calibri" w:hAnsi="Calibri" w:cs="Times New Roman"/>
        </w:rPr>
      </w:pPr>
      <w:r w:rsidRPr="00672495">
        <w:rPr>
          <w:rFonts w:ascii="Calibri" w:eastAsia="Calibri" w:hAnsi="Calibri" w:cs="Times New Roman"/>
        </w:rPr>
        <w:t>- Initiate a work-up if the patient’s HGB has not increased in 2-4 weeks after the start of therapy for presumptive IDSA.</w:t>
      </w:r>
    </w:p>
    <w:p w14:paraId="20E7F598" w14:textId="77777777" w:rsidR="00672495" w:rsidRPr="00672495" w:rsidRDefault="00672495" w:rsidP="00672495">
      <w:pPr>
        <w:spacing w:after="200" w:line="276" w:lineRule="auto"/>
        <w:rPr>
          <w:rFonts w:ascii="Calibri" w:eastAsia="Calibri" w:hAnsi="Calibri" w:cs="Times New Roman"/>
        </w:rPr>
      </w:pPr>
      <w:r w:rsidRPr="00672495">
        <w:rPr>
          <w:rFonts w:ascii="Calibri" w:eastAsia="Calibri" w:hAnsi="Calibri" w:cs="Times New Roman"/>
        </w:rPr>
        <w:t xml:space="preserve">-Failure to respond to iron therapy should prompt further investigation </w:t>
      </w:r>
    </w:p>
    <w:p w14:paraId="7DC581CC" w14:textId="77777777" w:rsidR="00672495" w:rsidRPr="00672495" w:rsidRDefault="00672495" w:rsidP="00672495">
      <w:pPr>
        <w:spacing w:after="200" w:line="276" w:lineRule="auto"/>
        <w:rPr>
          <w:rFonts w:ascii="Calibri" w:eastAsia="Calibri" w:hAnsi="Calibri" w:cs="Times New Roman"/>
          <w:b/>
        </w:rPr>
      </w:pPr>
      <w:r w:rsidRPr="00672495">
        <w:rPr>
          <w:rFonts w:ascii="Calibri" w:eastAsia="Calibri" w:hAnsi="Calibri" w:cs="Times New Roman"/>
          <w:b/>
        </w:rPr>
        <w:t>References:</w:t>
      </w:r>
    </w:p>
    <w:p w14:paraId="1D1172CC" w14:textId="78288B33" w:rsidR="00672495" w:rsidRPr="00672495" w:rsidRDefault="00672495" w:rsidP="00672495">
      <w:pPr>
        <w:spacing w:after="200" w:line="276" w:lineRule="auto"/>
        <w:rPr>
          <w:rFonts w:ascii="Calibri" w:eastAsia="Calibri" w:hAnsi="Calibri" w:cs="Times New Roman"/>
        </w:rPr>
      </w:pPr>
      <w:r w:rsidRPr="00672495">
        <w:rPr>
          <w:rFonts w:ascii="Calibri" w:eastAsia="Calibri" w:hAnsi="Calibri" w:cs="Times New Roman"/>
        </w:rPr>
        <w:t>Anemia in Pregnancy. ACOG Practice Bulletin No.</w:t>
      </w:r>
      <w:r w:rsidR="00530F25">
        <w:rPr>
          <w:rFonts w:ascii="Calibri" w:eastAsia="Calibri" w:hAnsi="Calibri" w:cs="Times New Roman"/>
        </w:rPr>
        <w:t>233</w:t>
      </w:r>
      <w:r w:rsidRPr="00672495">
        <w:rPr>
          <w:rFonts w:ascii="Calibri" w:eastAsia="Calibri" w:hAnsi="Calibri" w:cs="Times New Roman"/>
        </w:rPr>
        <w:t>. American College of Obstetricians and Gynecologists. Obstet Gynecol 20</w:t>
      </w:r>
      <w:r w:rsidR="00530F25">
        <w:rPr>
          <w:rFonts w:ascii="Calibri" w:eastAsia="Calibri" w:hAnsi="Calibri" w:cs="Times New Roman"/>
        </w:rPr>
        <w:t>21</w:t>
      </w:r>
      <w:r w:rsidRPr="00672495">
        <w:rPr>
          <w:rFonts w:ascii="Calibri" w:eastAsia="Calibri" w:hAnsi="Calibri" w:cs="Times New Roman"/>
        </w:rPr>
        <w:t xml:space="preserve">; </w:t>
      </w:r>
      <w:r w:rsidR="00530F25">
        <w:rPr>
          <w:rFonts w:ascii="Calibri" w:eastAsia="Calibri" w:hAnsi="Calibri" w:cs="Times New Roman"/>
        </w:rPr>
        <w:t>138 (2)</w:t>
      </w:r>
      <w:r w:rsidRPr="00672495">
        <w:rPr>
          <w:rFonts w:ascii="Calibri" w:eastAsia="Calibri" w:hAnsi="Calibri" w:cs="Times New Roman"/>
        </w:rPr>
        <w:t>.</w:t>
      </w:r>
      <w:r w:rsidR="00530F25">
        <w:rPr>
          <w:rFonts w:ascii="Calibri" w:eastAsia="Calibri" w:hAnsi="Calibri" w:cs="Times New Roman"/>
        </w:rPr>
        <w:t xml:space="preserve">e55-64. </w:t>
      </w:r>
    </w:p>
    <w:p w14:paraId="416DCBC2" w14:textId="46710D8D" w:rsidR="00672495" w:rsidRDefault="00672495" w:rsidP="00672495">
      <w:pPr>
        <w:spacing w:after="200" w:line="276" w:lineRule="auto"/>
        <w:rPr>
          <w:rFonts w:ascii="Calibri" w:eastAsia="Calibri" w:hAnsi="Calibri" w:cs="Times New Roman"/>
        </w:rPr>
      </w:pPr>
      <w:r w:rsidRPr="00672495">
        <w:rPr>
          <w:rFonts w:ascii="Calibri" w:eastAsia="Calibri" w:hAnsi="Calibri" w:cs="Times New Roman"/>
        </w:rPr>
        <w:t xml:space="preserve">C Camaschella. Iron Deficiency. Blood® 3 JANUARY 2019 | VOLUME 133, NUMBER 1. </w:t>
      </w:r>
    </w:p>
    <w:p w14:paraId="7A21B4F5" w14:textId="77F71D39" w:rsidR="00530F25" w:rsidRPr="00672495" w:rsidRDefault="00530F25" w:rsidP="00672495">
      <w:pPr>
        <w:spacing w:after="200" w:line="276" w:lineRule="auto"/>
        <w:rPr>
          <w:rFonts w:ascii="Calibri" w:eastAsia="Calibri" w:hAnsi="Calibri" w:cs="Times New Roman"/>
        </w:rPr>
      </w:pPr>
      <w:r>
        <w:rPr>
          <w:rFonts w:ascii="Calibri" w:eastAsia="Calibri" w:hAnsi="Calibri" w:cs="Times New Roman"/>
        </w:rPr>
        <w:t>California Maternal Quality Care Collaborative (CMQCC)</w:t>
      </w:r>
      <w:r w:rsidR="00577C6A">
        <w:rPr>
          <w:rFonts w:ascii="Calibri" w:eastAsia="Calibri" w:hAnsi="Calibri" w:cs="Times New Roman"/>
        </w:rPr>
        <w:t xml:space="preserve">. </w:t>
      </w:r>
      <w:r>
        <w:rPr>
          <w:rFonts w:ascii="Calibri" w:eastAsia="Calibri" w:hAnsi="Calibri" w:cs="Times New Roman"/>
        </w:rPr>
        <w:t xml:space="preserve"> </w:t>
      </w:r>
      <w:r w:rsidR="00577C6A">
        <w:rPr>
          <w:rFonts w:ascii="Calibri" w:eastAsia="Calibri" w:hAnsi="Calibri" w:cs="Times New Roman"/>
        </w:rPr>
        <w:t xml:space="preserve">OB hemorrhage Toolkit V3.0:  </w:t>
      </w:r>
      <w:r w:rsidRPr="00530F25">
        <w:rPr>
          <w:rFonts w:ascii="AdvOT3c2d9f11" w:hAnsi="AdvOT3c2d9f11" w:cs="AdvOT3c2d9f11"/>
          <w:color w:val="231F20"/>
          <w:sz w:val="20"/>
          <w:szCs w:val="20"/>
        </w:rPr>
        <w:t>M</w:t>
      </w:r>
      <w:r>
        <w:rPr>
          <w:rFonts w:ascii="AdvOT3c2d9f11" w:hAnsi="AdvOT3c2d9f11" w:cs="AdvOT3c2d9f11"/>
          <w:color w:val="231F20"/>
          <w:sz w:val="20"/>
          <w:szCs w:val="20"/>
        </w:rPr>
        <w:t>a</w:t>
      </w:r>
      <w:r w:rsidRPr="00530F25">
        <w:rPr>
          <w:rFonts w:ascii="AdvOT3c2d9f11" w:hAnsi="AdvOT3c2d9f11" w:cs="AdvOT3c2d9f11"/>
          <w:color w:val="231F20"/>
          <w:sz w:val="20"/>
          <w:szCs w:val="20"/>
        </w:rPr>
        <w:t>n</w:t>
      </w:r>
      <w:r>
        <w:rPr>
          <w:rFonts w:ascii="AdvOT3c2d9f11" w:hAnsi="AdvOT3c2d9f11" w:cs="AdvOT3c2d9f11"/>
          <w:color w:val="231F20"/>
          <w:sz w:val="20"/>
          <w:szCs w:val="20"/>
        </w:rPr>
        <w:t>a</w:t>
      </w:r>
      <w:r w:rsidRPr="00530F25">
        <w:rPr>
          <w:rFonts w:ascii="AdvOT3c2d9f11" w:hAnsi="AdvOT3c2d9f11" w:cs="AdvOT3c2d9f11"/>
          <w:color w:val="231F20"/>
          <w:sz w:val="20"/>
          <w:szCs w:val="20"/>
        </w:rPr>
        <w:t>g</w:t>
      </w:r>
      <w:r>
        <w:rPr>
          <w:rFonts w:ascii="AdvOT3c2d9f11" w:hAnsi="AdvOT3c2d9f11" w:cs="AdvOT3c2d9f11"/>
          <w:color w:val="231F20"/>
          <w:sz w:val="20"/>
          <w:szCs w:val="20"/>
        </w:rPr>
        <w:t>e</w:t>
      </w:r>
      <w:r w:rsidRPr="00530F25">
        <w:rPr>
          <w:rFonts w:ascii="AdvOT3c2d9f11" w:hAnsi="AdvOT3c2d9f11" w:cs="AdvOT3c2d9f11"/>
          <w:color w:val="231F20"/>
          <w:sz w:val="20"/>
          <w:szCs w:val="20"/>
        </w:rPr>
        <w:t>m</w:t>
      </w:r>
      <w:r>
        <w:rPr>
          <w:rFonts w:ascii="AdvOT3c2d9f11" w:hAnsi="AdvOT3c2d9f11" w:cs="AdvOT3c2d9f11"/>
          <w:color w:val="231F20"/>
          <w:sz w:val="20"/>
          <w:szCs w:val="20"/>
        </w:rPr>
        <w:t>en</w:t>
      </w:r>
      <w:r w:rsidRPr="00530F25">
        <w:rPr>
          <w:rFonts w:ascii="AdvOT3c2d9f11" w:hAnsi="AdvOT3c2d9f11" w:cs="AdvOT3c2d9f11"/>
          <w:color w:val="231F20"/>
          <w:sz w:val="20"/>
          <w:szCs w:val="20"/>
        </w:rPr>
        <w:t xml:space="preserve">t of </w:t>
      </w:r>
      <w:r>
        <w:rPr>
          <w:rFonts w:ascii="AdvOT3c2d9f11" w:hAnsi="AdvOT3c2d9f11" w:cs="AdvOT3c2d9f11"/>
          <w:color w:val="231F20"/>
          <w:sz w:val="20"/>
          <w:szCs w:val="20"/>
        </w:rPr>
        <w:t>I</w:t>
      </w:r>
      <w:r w:rsidRPr="00530F25">
        <w:rPr>
          <w:rFonts w:ascii="AdvOT3c2d9f11" w:hAnsi="AdvOT3c2d9f11" w:cs="AdvOT3c2d9f11"/>
          <w:color w:val="231F20"/>
          <w:sz w:val="20"/>
          <w:szCs w:val="20"/>
        </w:rPr>
        <w:t xml:space="preserve">ron </w:t>
      </w:r>
      <w:r>
        <w:rPr>
          <w:rFonts w:ascii="AdvOT3c2d9f11" w:hAnsi="AdvOT3c2d9f11" w:cs="AdvOT3c2d9f11"/>
          <w:color w:val="231F20"/>
          <w:sz w:val="20"/>
          <w:szCs w:val="20"/>
        </w:rPr>
        <w:t>D</w:t>
      </w:r>
      <w:r w:rsidRPr="00530F25">
        <w:rPr>
          <w:rFonts w:ascii="AdvOT3c2d9f11" w:hAnsi="AdvOT3c2d9f11" w:cs="AdvOT3c2d9f11"/>
          <w:color w:val="231F20"/>
          <w:sz w:val="20"/>
          <w:szCs w:val="20"/>
        </w:rPr>
        <w:t xml:space="preserve">eficiency </w:t>
      </w:r>
      <w:r>
        <w:rPr>
          <w:rFonts w:ascii="AdvOT3c2d9f11" w:hAnsi="AdvOT3c2d9f11" w:cs="AdvOT3c2d9f11"/>
          <w:color w:val="231F20"/>
          <w:sz w:val="20"/>
          <w:szCs w:val="20"/>
        </w:rPr>
        <w:t>A</w:t>
      </w:r>
      <w:r w:rsidRPr="00530F25">
        <w:rPr>
          <w:rFonts w:ascii="AdvOT3c2d9f11" w:hAnsi="AdvOT3c2d9f11" w:cs="AdvOT3c2d9f11"/>
          <w:color w:val="231F20"/>
          <w:sz w:val="20"/>
          <w:szCs w:val="20"/>
        </w:rPr>
        <w:t>nemia</w:t>
      </w:r>
      <w:r>
        <w:rPr>
          <w:rFonts w:ascii="AdvOT3c2d9f11" w:hAnsi="AdvOT3c2d9f11" w:cs="AdvOT3c2d9f11"/>
          <w:color w:val="231F20"/>
          <w:sz w:val="20"/>
          <w:szCs w:val="20"/>
        </w:rPr>
        <w:t xml:space="preserve">. </w:t>
      </w:r>
      <w:r w:rsidR="00577C6A">
        <w:rPr>
          <w:rFonts w:ascii="AdvOT3c2d9f11" w:hAnsi="AdvOT3c2d9f11" w:cs="AdvOT3c2d9f11"/>
          <w:color w:val="231F20"/>
          <w:sz w:val="20"/>
          <w:szCs w:val="20"/>
        </w:rPr>
        <w:t>July 2022.</w:t>
      </w:r>
    </w:p>
    <w:p w14:paraId="2C2EAE8A" w14:textId="77777777" w:rsidR="00672495" w:rsidRPr="00672495" w:rsidRDefault="00672495" w:rsidP="00672495">
      <w:pPr>
        <w:spacing w:after="200" w:line="276" w:lineRule="auto"/>
        <w:rPr>
          <w:rFonts w:ascii="Calibri" w:eastAsia="Calibri" w:hAnsi="Calibri" w:cs="Times New Roman"/>
        </w:rPr>
      </w:pPr>
      <w:r w:rsidRPr="00672495">
        <w:rPr>
          <w:rFonts w:ascii="Calibri" w:eastAsia="Calibri" w:hAnsi="Calibri" w:cs="Times New Roman"/>
        </w:rPr>
        <w:t>Garzon, S et al. Iron Deficiency Anemia in Pregnancy: Novel Approaches for an Old Problem Oman Medical Journal [2020], Vol. 35, No. 5: e166.</w:t>
      </w:r>
    </w:p>
    <w:p w14:paraId="15EAAE8A" w14:textId="77777777" w:rsidR="00672495" w:rsidRPr="00672495" w:rsidRDefault="00672495" w:rsidP="00672495">
      <w:pPr>
        <w:spacing w:after="200" w:line="276" w:lineRule="auto"/>
        <w:rPr>
          <w:rFonts w:ascii="Calibri" w:eastAsia="Calibri" w:hAnsi="Calibri" w:cs="Times New Roman"/>
          <w:i/>
        </w:rPr>
      </w:pPr>
      <w:r w:rsidRPr="00672495">
        <w:rPr>
          <w:rFonts w:ascii="Calibri" w:eastAsia="Calibri" w:hAnsi="Calibri" w:cs="Times New Roman"/>
          <w:i/>
        </w:rPr>
        <w:t>Reviewed: 14 April 2017</w:t>
      </w:r>
    </w:p>
    <w:p w14:paraId="6736A5C5" w14:textId="77777777" w:rsidR="00672495" w:rsidRDefault="00672495" w:rsidP="00672495">
      <w:pPr>
        <w:spacing w:after="200" w:line="276" w:lineRule="auto"/>
        <w:rPr>
          <w:rFonts w:ascii="Calibri" w:eastAsia="Calibri" w:hAnsi="Calibri" w:cs="Times New Roman"/>
          <w:i/>
        </w:rPr>
      </w:pPr>
      <w:r w:rsidRPr="00672495">
        <w:rPr>
          <w:rFonts w:ascii="Calibri" w:eastAsia="Calibri" w:hAnsi="Calibri" w:cs="Times New Roman"/>
          <w:i/>
        </w:rPr>
        <w:t>Revised: 15 February 2021</w:t>
      </w:r>
    </w:p>
    <w:p w14:paraId="368254E7" w14:textId="78E87B07" w:rsidR="0048341A" w:rsidRDefault="00530F25" w:rsidP="00672495">
      <w:pPr>
        <w:spacing w:after="200" w:line="276" w:lineRule="auto"/>
        <w:rPr>
          <w:rFonts w:ascii="Calibri" w:eastAsia="Calibri" w:hAnsi="Calibri" w:cs="Times New Roman"/>
          <w:i/>
        </w:rPr>
      </w:pPr>
      <w:r>
        <w:rPr>
          <w:rFonts w:ascii="Calibri" w:eastAsia="Calibri" w:hAnsi="Calibri" w:cs="Times New Roman"/>
          <w:i/>
        </w:rPr>
        <w:t>Revis</w:t>
      </w:r>
      <w:r w:rsidR="0048341A">
        <w:rPr>
          <w:rFonts w:ascii="Calibri" w:eastAsia="Calibri" w:hAnsi="Calibri" w:cs="Times New Roman"/>
          <w:i/>
        </w:rPr>
        <w:t>ed</w:t>
      </w:r>
      <w:r>
        <w:rPr>
          <w:rFonts w:ascii="Calibri" w:eastAsia="Calibri" w:hAnsi="Calibri" w:cs="Times New Roman"/>
          <w:i/>
        </w:rPr>
        <w:t xml:space="preserve">: </w:t>
      </w:r>
      <w:r w:rsidR="0048341A">
        <w:rPr>
          <w:rFonts w:ascii="Calibri" w:eastAsia="Calibri" w:hAnsi="Calibri" w:cs="Times New Roman"/>
          <w:i/>
        </w:rPr>
        <w:t>31 March 2022</w:t>
      </w:r>
    </w:p>
    <w:p w14:paraId="6C286C59" w14:textId="1F53C8EA" w:rsidR="00530F25" w:rsidRPr="00672495" w:rsidRDefault="00530F25" w:rsidP="00672495">
      <w:pPr>
        <w:spacing w:after="200" w:line="276" w:lineRule="auto"/>
        <w:rPr>
          <w:rFonts w:ascii="Calibri" w:eastAsia="Calibri" w:hAnsi="Calibri" w:cs="Times New Roman"/>
          <w:i/>
        </w:rPr>
      </w:pPr>
      <w:r>
        <w:rPr>
          <w:rFonts w:ascii="Calibri" w:eastAsia="Calibri" w:hAnsi="Calibri" w:cs="Times New Roman"/>
          <w:i/>
        </w:rPr>
        <w:t>Revised:  23 April 2023</w:t>
      </w:r>
    </w:p>
    <w:p w14:paraId="40FFEFB2" w14:textId="77777777" w:rsidR="00672495" w:rsidRDefault="00672495" w:rsidP="00622C33">
      <w:pPr>
        <w:jc w:val="center"/>
      </w:pPr>
    </w:p>
    <w:p w14:paraId="359B47F9" w14:textId="77777777" w:rsidR="00C217B3" w:rsidRDefault="000D3282" w:rsidP="00622C33">
      <w:pPr>
        <w:jc w:val="center"/>
      </w:pPr>
      <w:r>
        <w:rPr>
          <w:noProof/>
        </w:rPr>
        <w:lastRenderedPageBreak/>
        <w:drawing>
          <wp:inline distT="0" distB="0" distL="0" distR="0" wp14:anchorId="51F7ED6F" wp14:editId="2F5C8B33">
            <wp:extent cx="5908675" cy="6883400"/>
            <wp:effectExtent l="0" t="0" r="0" b="0"/>
            <wp:docPr id="27650" name="Picture 2" descr="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0" name="Picture 2" descr="algorith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8675" cy="688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124D9CD" w14:textId="77777777" w:rsidR="00622C33" w:rsidRDefault="00622C33"/>
    <w:p w14:paraId="1DC445BF" w14:textId="77777777" w:rsidR="00622C33" w:rsidRDefault="00622C33" w:rsidP="00622C33">
      <w:pPr>
        <w:jc w:val="center"/>
      </w:pPr>
      <w:r>
        <w:rPr>
          <w:rFonts w:asciiTheme="majorHAnsi" w:eastAsiaTheme="majorEastAsia" w:hAnsi="Tw Cen MT" w:cstheme="majorBidi"/>
          <w:caps/>
          <w:color w:val="000000" w:themeColor="text1"/>
          <w:kern w:val="24"/>
          <w:position w:val="1"/>
          <w:sz w:val="72"/>
          <w:szCs w:val="72"/>
        </w:rPr>
        <w:t>Iron Deficiency Anemia</w:t>
      </w:r>
    </w:p>
    <w:p w14:paraId="0DB473AD" w14:textId="77777777" w:rsidR="00622C33" w:rsidRDefault="00622C33"/>
    <w:tbl>
      <w:tblPr>
        <w:tblW w:w="14400" w:type="dxa"/>
        <w:tblCellMar>
          <w:left w:w="0" w:type="dxa"/>
          <w:right w:w="0" w:type="dxa"/>
        </w:tblCellMar>
        <w:tblLook w:val="0420" w:firstRow="1" w:lastRow="0" w:firstColumn="0" w:lastColumn="0" w:noHBand="0" w:noVBand="1"/>
      </w:tblPr>
      <w:tblGrid>
        <w:gridCol w:w="5060"/>
        <w:gridCol w:w="2120"/>
        <w:gridCol w:w="2280"/>
        <w:gridCol w:w="2060"/>
        <w:gridCol w:w="2880"/>
      </w:tblGrid>
      <w:tr w:rsidR="00622C33" w:rsidRPr="00622C33" w14:paraId="485A035E" w14:textId="77777777" w:rsidTr="00622C33">
        <w:trPr>
          <w:trHeight w:val="870"/>
        </w:trPr>
        <w:tc>
          <w:tcPr>
            <w:tcW w:w="5060" w:type="dxa"/>
            <w:tcBorders>
              <w:top w:val="single" w:sz="8" w:space="0" w:color="FFFFFF"/>
              <w:left w:val="single" w:sz="8" w:space="0" w:color="FFFFFF"/>
              <w:bottom w:val="single" w:sz="24" w:space="0" w:color="FFFFFF"/>
              <w:right w:val="single" w:sz="8" w:space="0" w:color="FFFFFF"/>
            </w:tcBorders>
            <w:shd w:val="clear" w:color="auto" w:fill="9ACD4C"/>
            <w:tcMar>
              <w:top w:w="72" w:type="dxa"/>
              <w:left w:w="144" w:type="dxa"/>
              <w:bottom w:w="72" w:type="dxa"/>
              <w:right w:w="144" w:type="dxa"/>
            </w:tcMar>
            <w:hideMark/>
          </w:tcPr>
          <w:p w14:paraId="5EC66BAB" w14:textId="77777777" w:rsidR="00622C33" w:rsidRPr="00622C33" w:rsidRDefault="00622C33" w:rsidP="00622C33">
            <w:pPr>
              <w:spacing w:after="0" w:line="240" w:lineRule="auto"/>
              <w:rPr>
                <w:rFonts w:ascii="Times New Roman" w:eastAsia="Times New Roman" w:hAnsi="Times New Roman" w:cs="Times New Roman"/>
                <w:sz w:val="24"/>
                <w:szCs w:val="24"/>
              </w:rPr>
            </w:pPr>
          </w:p>
        </w:tc>
        <w:tc>
          <w:tcPr>
            <w:tcW w:w="2120" w:type="dxa"/>
            <w:tcBorders>
              <w:top w:val="single" w:sz="8" w:space="0" w:color="FFFFFF"/>
              <w:left w:val="single" w:sz="8" w:space="0" w:color="FFFFFF"/>
              <w:bottom w:val="single" w:sz="24" w:space="0" w:color="FFFFFF"/>
              <w:right w:val="single" w:sz="8" w:space="0" w:color="FFFFFF"/>
            </w:tcBorders>
            <w:shd w:val="clear" w:color="auto" w:fill="9ACD4C"/>
            <w:tcMar>
              <w:top w:w="15" w:type="dxa"/>
              <w:left w:w="15" w:type="dxa"/>
              <w:bottom w:w="0" w:type="dxa"/>
              <w:right w:w="15" w:type="dxa"/>
            </w:tcMar>
            <w:vAlign w:val="center"/>
            <w:hideMark/>
          </w:tcPr>
          <w:p w14:paraId="7D1D6552"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b/>
                <w:bCs/>
                <w:color w:val="000000"/>
                <w:kern w:val="24"/>
                <w:sz w:val="32"/>
                <w:szCs w:val="32"/>
              </w:rPr>
              <w:t>Normal</w:t>
            </w:r>
          </w:p>
        </w:tc>
        <w:tc>
          <w:tcPr>
            <w:tcW w:w="2280" w:type="dxa"/>
            <w:tcBorders>
              <w:top w:val="single" w:sz="8" w:space="0" w:color="FFFFFF"/>
              <w:left w:val="single" w:sz="8" w:space="0" w:color="FFFFFF"/>
              <w:bottom w:val="single" w:sz="24" w:space="0" w:color="FFFFFF"/>
              <w:right w:val="single" w:sz="8" w:space="0" w:color="FFFFFF"/>
            </w:tcBorders>
            <w:shd w:val="clear" w:color="auto" w:fill="9ACD4C"/>
            <w:tcMar>
              <w:top w:w="15" w:type="dxa"/>
              <w:left w:w="15" w:type="dxa"/>
              <w:bottom w:w="0" w:type="dxa"/>
              <w:right w:w="15" w:type="dxa"/>
            </w:tcMar>
            <w:vAlign w:val="center"/>
            <w:hideMark/>
          </w:tcPr>
          <w:p w14:paraId="6BC4F1B3"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b/>
                <w:bCs/>
                <w:color w:val="000000"/>
                <w:kern w:val="24"/>
                <w:sz w:val="32"/>
                <w:szCs w:val="32"/>
              </w:rPr>
              <w:t>Fe deficiency</w:t>
            </w:r>
          </w:p>
          <w:p w14:paraId="7D79440E"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b/>
                <w:bCs/>
                <w:color w:val="000000"/>
                <w:kern w:val="24"/>
                <w:sz w:val="32"/>
                <w:szCs w:val="32"/>
              </w:rPr>
              <w:t>No anemia</w:t>
            </w:r>
          </w:p>
        </w:tc>
        <w:tc>
          <w:tcPr>
            <w:tcW w:w="2060" w:type="dxa"/>
            <w:tcBorders>
              <w:top w:val="single" w:sz="8" w:space="0" w:color="FFFFFF"/>
              <w:left w:val="single" w:sz="8" w:space="0" w:color="FFFFFF"/>
              <w:bottom w:val="single" w:sz="24" w:space="0" w:color="FFFFFF"/>
              <w:right w:val="single" w:sz="8" w:space="0" w:color="FFFFFF"/>
            </w:tcBorders>
            <w:shd w:val="clear" w:color="auto" w:fill="9ACD4C"/>
            <w:tcMar>
              <w:top w:w="15" w:type="dxa"/>
              <w:left w:w="15" w:type="dxa"/>
              <w:bottom w:w="0" w:type="dxa"/>
              <w:right w:w="15" w:type="dxa"/>
            </w:tcMar>
            <w:vAlign w:val="center"/>
            <w:hideMark/>
          </w:tcPr>
          <w:p w14:paraId="3034B9CF"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b/>
                <w:bCs/>
                <w:color w:val="000000"/>
                <w:kern w:val="24"/>
                <w:sz w:val="32"/>
                <w:szCs w:val="32"/>
              </w:rPr>
              <w:t>Fe deficiency Mild anemia</w:t>
            </w:r>
          </w:p>
        </w:tc>
        <w:tc>
          <w:tcPr>
            <w:tcW w:w="2880" w:type="dxa"/>
            <w:tcBorders>
              <w:top w:val="single" w:sz="8" w:space="0" w:color="FFFFFF"/>
              <w:left w:val="single" w:sz="8" w:space="0" w:color="FFFFFF"/>
              <w:bottom w:val="single" w:sz="24" w:space="0" w:color="FFFFFF"/>
              <w:right w:val="single" w:sz="8" w:space="0" w:color="FFFFFF"/>
            </w:tcBorders>
            <w:shd w:val="clear" w:color="auto" w:fill="9ACD4C"/>
            <w:tcMar>
              <w:top w:w="15" w:type="dxa"/>
              <w:left w:w="15" w:type="dxa"/>
              <w:bottom w:w="0" w:type="dxa"/>
              <w:right w:w="15" w:type="dxa"/>
            </w:tcMar>
            <w:vAlign w:val="center"/>
            <w:hideMark/>
          </w:tcPr>
          <w:p w14:paraId="71C90340"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b/>
                <w:bCs/>
                <w:color w:val="000000"/>
                <w:kern w:val="24"/>
                <w:sz w:val="32"/>
                <w:szCs w:val="32"/>
              </w:rPr>
              <w:t xml:space="preserve">Fe deficiency </w:t>
            </w:r>
          </w:p>
          <w:p w14:paraId="478EB246"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b/>
                <w:bCs/>
                <w:color w:val="000000"/>
                <w:kern w:val="24"/>
                <w:sz w:val="32"/>
                <w:szCs w:val="32"/>
              </w:rPr>
              <w:t>Severe anemia</w:t>
            </w:r>
          </w:p>
        </w:tc>
      </w:tr>
      <w:tr w:rsidR="00622C33" w:rsidRPr="00622C33" w14:paraId="78C33C4E" w14:textId="77777777" w:rsidTr="00622C33">
        <w:trPr>
          <w:trHeight w:val="870"/>
        </w:trPr>
        <w:tc>
          <w:tcPr>
            <w:tcW w:w="5060" w:type="dxa"/>
            <w:tcBorders>
              <w:top w:val="single" w:sz="24"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4040021E" w14:textId="77777777" w:rsidR="00622C33" w:rsidRPr="00622C33" w:rsidRDefault="00622C33" w:rsidP="00622C33">
            <w:pPr>
              <w:spacing w:after="0" w:line="240" w:lineRule="auto"/>
              <w:textAlignment w:val="bottom"/>
              <w:rPr>
                <w:rFonts w:ascii="Arial" w:eastAsia="Times New Roman" w:hAnsi="Arial" w:cs="Arial"/>
                <w:sz w:val="36"/>
                <w:szCs w:val="36"/>
              </w:rPr>
            </w:pPr>
            <w:r w:rsidRPr="00622C33">
              <w:rPr>
                <w:rFonts w:ascii="Calibri" w:eastAsia="Times New Roman" w:hAnsi="Calibri" w:cs="Calibri"/>
                <w:color w:val="000000"/>
                <w:kern w:val="24"/>
                <w:sz w:val="32"/>
                <w:szCs w:val="32"/>
              </w:rPr>
              <w:t>Serum iron, µg/dL</w:t>
            </w:r>
          </w:p>
        </w:tc>
        <w:tc>
          <w:tcPr>
            <w:tcW w:w="2120" w:type="dxa"/>
            <w:tcBorders>
              <w:top w:val="single" w:sz="24"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729E11FC"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32"/>
                <w:szCs w:val="32"/>
              </w:rPr>
              <w:t>60 to 150</w:t>
            </w:r>
          </w:p>
        </w:tc>
        <w:tc>
          <w:tcPr>
            <w:tcW w:w="2280" w:type="dxa"/>
            <w:tcBorders>
              <w:top w:val="single" w:sz="24"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3524EFA0"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32"/>
                <w:szCs w:val="32"/>
              </w:rPr>
              <w:t>60 to 150</w:t>
            </w:r>
          </w:p>
        </w:tc>
        <w:tc>
          <w:tcPr>
            <w:tcW w:w="2060" w:type="dxa"/>
            <w:tcBorders>
              <w:top w:val="single" w:sz="24"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6509A95C"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32"/>
                <w:szCs w:val="32"/>
              </w:rPr>
              <w:t>&lt;60</w:t>
            </w:r>
          </w:p>
        </w:tc>
        <w:tc>
          <w:tcPr>
            <w:tcW w:w="2880" w:type="dxa"/>
            <w:tcBorders>
              <w:top w:val="single" w:sz="24"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3EB31F44"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32"/>
                <w:szCs w:val="32"/>
              </w:rPr>
              <w:t>&lt;40</w:t>
            </w:r>
          </w:p>
        </w:tc>
      </w:tr>
      <w:tr w:rsidR="00622C33" w:rsidRPr="00622C33" w14:paraId="21C53780" w14:textId="77777777" w:rsidTr="00622C33">
        <w:trPr>
          <w:trHeight w:val="870"/>
        </w:trPr>
        <w:tc>
          <w:tcPr>
            <w:tcW w:w="5060" w:type="dxa"/>
            <w:tcBorders>
              <w:top w:val="single" w:sz="8" w:space="0" w:color="FFFFFF"/>
              <w:left w:val="single" w:sz="8" w:space="0" w:color="FFFFFF"/>
              <w:bottom w:val="single" w:sz="8" w:space="0" w:color="FFFFFF"/>
              <w:right w:val="single" w:sz="8" w:space="0" w:color="FFFFFF"/>
            </w:tcBorders>
            <w:shd w:val="clear" w:color="auto" w:fill="EFF6E9"/>
            <w:tcMar>
              <w:top w:w="15" w:type="dxa"/>
              <w:left w:w="15" w:type="dxa"/>
              <w:bottom w:w="0" w:type="dxa"/>
              <w:right w:w="15" w:type="dxa"/>
            </w:tcMar>
            <w:vAlign w:val="center"/>
            <w:hideMark/>
          </w:tcPr>
          <w:p w14:paraId="74ED7CE9" w14:textId="77777777" w:rsidR="00622C33" w:rsidRPr="00622C33" w:rsidRDefault="00622C33" w:rsidP="00622C33">
            <w:pPr>
              <w:spacing w:after="0" w:line="240" w:lineRule="auto"/>
              <w:textAlignment w:val="bottom"/>
              <w:rPr>
                <w:rFonts w:ascii="Arial" w:eastAsia="Times New Roman" w:hAnsi="Arial" w:cs="Arial"/>
                <w:sz w:val="36"/>
                <w:szCs w:val="36"/>
              </w:rPr>
            </w:pPr>
            <w:r w:rsidRPr="00622C33">
              <w:rPr>
                <w:rFonts w:ascii="Calibri" w:eastAsia="Times New Roman" w:hAnsi="Calibri" w:cs="Calibri"/>
                <w:color w:val="000000"/>
                <w:kern w:val="24"/>
                <w:sz w:val="32"/>
                <w:szCs w:val="32"/>
              </w:rPr>
              <w:t>TIBC(transferrin), µg/dL</w:t>
            </w:r>
          </w:p>
        </w:tc>
        <w:tc>
          <w:tcPr>
            <w:tcW w:w="2120" w:type="dxa"/>
            <w:tcBorders>
              <w:top w:val="single" w:sz="8" w:space="0" w:color="FFFFFF"/>
              <w:left w:val="single" w:sz="8" w:space="0" w:color="FFFFFF"/>
              <w:bottom w:val="single" w:sz="8" w:space="0" w:color="FFFFFF"/>
              <w:right w:val="single" w:sz="8" w:space="0" w:color="FFFFFF"/>
            </w:tcBorders>
            <w:shd w:val="clear" w:color="auto" w:fill="EFF6E9"/>
            <w:tcMar>
              <w:top w:w="15" w:type="dxa"/>
              <w:left w:w="15" w:type="dxa"/>
              <w:bottom w:w="0" w:type="dxa"/>
              <w:right w:w="15" w:type="dxa"/>
            </w:tcMar>
            <w:vAlign w:val="center"/>
            <w:hideMark/>
          </w:tcPr>
          <w:p w14:paraId="55DDEB28"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32"/>
                <w:szCs w:val="32"/>
              </w:rPr>
              <w:t>300 to 360</w:t>
            </w:r>
          </w:p>
        </w:tc>
        <w:tc>
          <w:tcPr>
            <w:tcW w:w="2280" w:type="dxa"/>
            <w:tcBorders>
              <w:top w:val="single" w:sz="8" w:space="0" w:color="FFFFFF"/>
              <w:left w:val="single" w:sz="8" w:space="0" w:color="FFFFFF"/>
              <w:bottom w:val="single" w:sz="8" w:space="0" w:color="FFFFFF"/>
              <w:right w:val="single" w:sz="8" w:space="0" w:color="FFFFFF"/>
            </w:tcBorders>
            <w:shd w:val="clear" w:color="auto" w:fill="EFF6E9"/>
            <w:tcMar>
              <w:top w:w="15" w:type="dxa"/>
              <w:left w:w="15" w:type="dxa"/>
              <w:bottom w:w="0" w:type="dxa"/>
              <w:right w:w="15" w:type="dxa"/>
            </w:tcMar>
            <w:vAlign w:val="center"/>
            <w:hideMark/>
          </w:tcPr>
          <w:p w14:paraId="3D9348C1"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32"/>
                <w:szCs w:val="32"/>
              </w:rPr>
              <w:t>300 to 390</w:t>
            </w:r>
          </w:p>
        </w:tc>
        <w:tc>
          <w:tcPr>
            <w:tcW w:w="2060" w:type="dxa"/>
            <w:tcBorders>
              <w:top w:val="single" w:sz="8" w:space="0" w:color="FFFFFF"/>
              <w:left w:val="single" w:sz="8" w:space="0" w:color="FFFFFF"/>
              <w:bottom w:val="single" w:sz="8" w:space="0" w:color="FFFFFF"/>
              <w:right w:val="single" w:sz="8" w:space="0" w:color="FFFFFF"/>
            </w:tcBorders>
            <w:shd w:val="clear" w:color="auto" w:fill="EFF6E9"/>
            <w:tcMar>
              <w:top w:w="15" w:type="dxa"/>
              <w:left w:w="15" w:type="dxa"/>
              <w:bottom w:w="0" w:type="dxa"/>
              <w:right w:w="15" w:type="dxa"/>
            </w:tcMar>
            <w:vAlign w:val="center"/>
            <w:hideMark/>
          </w:tcPr>
          <w:p w14:paraId="565AEB2E"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32"/>
                <w:szCs w:val="32"/>
              </w:rPr>
              <w:t>350 to 400</w:t>
            </w:r>
          </w:p>
        </w:tc>
        <w:tc>
          <w:tcPr>
            <w:tcW w:w="2880" w:type="dxa"/>
            <w:tcBorders>
              <w:top w:val="single" w:sz="8" w:space="0" w:color="FFFFFF"/>
              <w:left w:val="single" w:sz="8" w:space="0" w:color="FFFFFF"/>
              <w:bottom w:val="single" w:sz="8" w:space="0" w:color="FFFFFF"/>
              <w:right w:val="single" w:sz="8" w:space="0" w:color="FFFFFF"/>
            </w:tcBorders>
            <w:shd w:val="clear" w:color="auto" w:fill="EFF6E9"/>
            <w:tcMar>
              <w:top w:w="15" w:type="dxa"/>
              <w:left w:w="15" w:type="dxa"/>
              <w:bottom w:w="0" w:type="dxa"/>
              <w:right w:w="15" w:type="dxa"/>
            </w:tcMar>
            <w:vAlign w:val="center"/>
            <w:hideMark/>
          </w:tcPr>
          <w:p w14:paraId="78FD2018"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32"/>
                <w:szCs w:val="32"/>
              </w:rPr>
              <w:t>&gt;410</w:t>
            </w:r>
          </w:p>
        </w:tc>
      </w:tr>
      <w:tr w:rsidR="00622C33" w:rsidRPr="00622C33" w14:paraId="3667145C" w14:textId="77777777" w:rsidTr="00622C33">
        <w:trPr>
          <w:trHeight w:val="870"/>
        </w:trPr>
        <w:tc>
          <w:tcPr>
            <w:tcW w:w="5060" w:type="dxa"/>
            <w:tcBorders>
              <w:top w:val="single" w:sz="8"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25EEE9DE" w14:textId="77777777" w:rsidR="00622C33" w:rsidRPr="00622C33" w:rsidRDefault="00622C33" w:rsidP="00622C33">
            <w:pPr>
              <w:spacing w:after="0" w:line="240" w:lineRule="auto"/>
              <w:textAlignment w:val="bottom"/>
              <w:rPr>
                <w:rFonts w:ascii="Arial" w:eastAsia="Times New Roman" w:hAnsi="Arial" w:cs="Arial"/>
                <w:sz w:val="36"/>
                <w:szCs w:val="36"/>
              </w:rPr>
            </w:pPr>
            <w:r w:rsidRPr="00622C33">
              <w:rPr>
                <w:rFonts w:ascii="Calibri" w:eastAsia="Times New Roman" w:hAnsi="Calibri" w:cs="Calibri"/>
                <w:color w:val="000000"/>
                <w:kern w:val="24"/>
                <w:sz w:val="32"/>
                <w:szCs w:val="32"/>
              </w:rPr>
              <w:t>Saturation (SI/TIBC), %</w:t>
            </w:r>
          </w:p>
        </w:tc>
        <w:tc>
          <w:tcPr>
            <w:tcW w:w="2120" w:type="dxa"/>
            <w:tcBorders>
              <w:top w:val="single" w:sz="8"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598E9E3F"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32"/>
                <w:szCs w:val="32"/>
              </w:rPr>
              <w:t>20 to 50</w:t>
            </w:r>
          </w:p>
        </w:tc>
        <w:tc>
          <w:tcPr>
            <w:tcW w:w="2280" w:type="dxa"/>
            <w:tcBorders>
              <w:top w:val="single" w:sz="8"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4F59C45B"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32"/>
                <w:szCs w:val="32"/>
              </w:rPr>
              <w:t>30</w:t>
            </w:r>
          </w:p>
        </w:tc>
        <w:tc>
          <w:tcPr>
            <w:tcW w:w="2060" w:type="dxa"/>
            <w:tcBorders>
              <w:top w:val="single" w:sz="8"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41CEBF5C" w14:textId="5818E8FC"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32"/>
                <w:szCs w:val="32"/>
              </w:rPr>
              <w:t>&lt;</w:t>
            </w:r>
            <w:r w:rsidR="00577C6A">
              <w:rPr>
                <w:rFonts w:ascii="Calibri" w:eastAsia="Times New Roman" w:hAnsi="Calibri" w:cs="Calibri"/>
                <w:color w:val="000000"/>
                <w:kern w:val="24"/>
                <w:sz w:val="32"/>
                <w:szCs w:val="32"/>
              </w:rPr>
              <w:t>20</w:t>
            </w:r>
          </w:p>
        </w:tc>
        <w:tc>
          <w:tcPr>
            <w:tcW w:w="2880" w:type="dxa"/>
            <w:tcBorders>
              <w:top w:val="single" w:sz="8"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33900045"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32"/>
                <w:szCs w:val="32"/>
              </w:rPr>
              <w:t>&lt;10</w:t>
            </w:r>
          </w:p>
        </w:tc>
      </w:tr>
      <w:tr w:rsidR="00622C33" w:rsidRPr="00622C33" w14:paraId="6E49540E" w14:textId="77777777" w:rsidTr="00622C33">
        <w:trPr>
          <w:trHeight w:val="870"/>
        </w:trPr>
        <w:tc>
          <w:tcPr>
            <w:tcW w:w="5060" w:type="dxa"/>
            <w:tcBorders>
              <w:top w:val="single" w:sz="8" w:space="0" w:color="FFFFFF"/>
              <w:left w:val="single" w:sz="8" w:space="0" w:color="FFFFFF"/>
              <w:bottom w:val="single" w:sz="8" w:space="0" w:color="FFFFFF"/>
              <w:right w:val="single" w:sz="8" w:space="0" w:color="FFFFFF"/>
            </w:tcBorders>
            <w:shd w:val="clear" w:color="auto" w:fill="EFF6E9"/>
            <w:tcMar>
              <w:top w:w="15" w:type="dxa"/>
              <w:left w:w="15" w:type="dxa"/>
              <w:bottom w:w="0" w:type="dxa"/>
              <w:right w:w="15" w:type="dxa"/>
            </w:tcMar>
            <w:vAlign w:val="center"/>
            <w:hideMark/>
          </w:tcPr>
          <w:p w14:paraId="2B84D73A" w14:textId="77777777" w:rsidR="00622C33" w:rsidRPr="00622C33" w:rsidRDefault="00622C33" w:rsidP="00622C33">
            <w:pPr>
              <w:spacing w:after="0" w:line="240" w:lineRule="auto"/>
              <w:textAlignment w:val="bottom"/>
              <w:rPr>
                <w:rFonts w:ascii="Arial" w:eastAsia="Times New Roman" w:hAnsi="Arial" w:cs="Arial"/>
                <w:sz w:val="36"/>
                <w:szCs w:val="36"/>
              </w:rPr>
            </w:pPr>
            <w:r w:rsidRPr="00622C33">
              <w:rPr>
                <w:rFonts w:ascii="Calibri" w:eastAsia="Times New Roman" w:hAnsi="Calibri" w:cs="Calibri"/>
                <w:color w:val="000000"/>
                <w:kern w:val="24"/>
                <w:sz w:val="32"/>
                <w:szCs w:val="32"/>
              </w:rPr>
              <w:t>Hemoglobin, g/dL</w:t>
            </w:r>
          </w:p>
        </w:tc>
        <w:tc>
          <w:tcPr>
            <w:tcW w:w="2120" w:type="dxa"/>
            <w:tcBorders>
              <w:top w:val="single" w:sz="8" w:space="0" w:color="FFFFFF"/>
              <w:left w:val="single" w:sz="8" w:space="0" w:color="FFFFFF"/>
              <w:bottom w:val="single" w:sz="8" w:space="0" w:color="FFFFFF"/>
              <w:right w:val="single" w:sz="8" w:space="0" w:color="FFFFFF"/>
            </w:tcBorders>
            <w:shd w:val="clear" w:color="auto" w:fill="EFF6E9"/>
            <w:tcMar>
              <w:top w:w="15" w:type="dxa"/>
              <w:left w:w="15" w:type="dxa"/>
              <w:bottom w:w="0" w:type="dxa"/>
              <w:right w:w="15" w:type="dxa"/>
            </w:tcMar>
            <w:vAlign w:val="center"/>
            <w:hideMark/>
          </w:tcPr>
          <w:p w14:paraId="2241A2B1"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32"/>
                <w:szCs w:val="32"/>
              </w:rPr>
              <w:t>Normal</w:t>
            </w:r>
          </w:p>
        </w:tc>
        <w:tc>
          <w:tcPr>
            <w:tcW w:w="2280" w:type="dxa"/>
            <w:tcBorders>
              <w:top w:val="single" w:sz="8" w:space="0" w:color="FFFFFF"/>
              <w:left w:val="single" w:sz="8" w:space="0" w:color="FFFFFF"/>
              <w:bottom w:val="single" w:sz="8" w:space="0" w:color="FFFFFF"/>
              <w:right w:val="single" w:sz="8" w:space="0" w:color="FFFFFF"/>
            </w:tcBorders>
            <w:shd w:val="clear" w:color="auto" w:fill="EFF6E9"/>
            <w:tcMar>
              <w:top w:w="15" w:type="dxa"/>
              <w:left w:w="15" w:type="dxa"/>
              <w:bottom w:w="0" w:type="dxa"/>
              <w:right w:w="15" w:type="dxa"/>
            </w:tcMar>
            <w:vAlign w:val="center"/>
            <w:hideMark/>
          </w:tcPr>
          <w:p w14:paraId="4B0B12E1"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32"/>
                <w:szCs w:val="32"/>
              </w:rPr>
              <w:t>Normal</w:t>
            </w:r>
          </w:p>
        </w:tc>
        <w:tc>
          <w:tcPr>
            <w:tcW w:w="2060" w:type="dxa"/>
            <w:tcBorders>
              <w:top w:val="single" w:sz="8" w:space="0" w:color="FFFFFF"/>
              <w:left w:val="single" w:sz="8" w:space="0" w:color="FFFFFF"/>
              <w:bottom w:val="single" w:sz="8" w:space="0" w:color="FFFFFF"/>
              <w:right w:val="single" w:sz="8" w:space="0" w:color="FFFFFF"/>
            </w:tcBorders>
            <w:shd w:val="clear" w:color="auto" w:fill="EFF6E9"/>
            <w:tcMar>
              <w:top w:w="15" w:type="dxa"/>
              <w:left w:w="15" w:type="dxa"/>
              <w:bottom w:w="0" w:type="dxa"/>
              <w:right w:w="15" w:type="dxa"/>
            </w:tcMar>
            <w:vAlign w:val="center"/>
            <w:hideMark/>
          </w:tcPr>
          <w:p w14:paraId="02E00C85"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32"/>
                <w:szCs w:val="32"/>
              </w:rPr>
              <w:t>9 to 12</w:t>
            </w:r>
          </w:p>
        </w:tc>
        <w:tc>
          <w:tcPr>
            <w:tcW w:w="2880" w:type="dxa"/>
            <w:tcBorders>
              <w:top w:val="single" w:sz="8" w:space="0" w:color="FFFFFF"/>
              <w:left w:val="single" w:sz="8" w:space="0" w:color="FFFFFF"/>
              <w:bottom w:val="single" w:sz="8" w:space="0" w:color="FFFFFF"/>
              <w:right w:val="single" w:sz="8" w:space="0" w:color="FFFFFF"/>
            </w:tcBorders>
            <w:shd w:val="clear" w:color="auto" w:fill="EFF6E9"/>
            <w:tcMar>
              <w:top w:w="15" w:type="dxa"/>
              <w:left w:w="15" w:type="dxa"/>
              <w:bottom w:w="0" w:type="dxa"/>
              <w:right w:w="15" w:type="dxa"/>
            </w:tcMar>
            <w:vAlign w:val="center"/>
            <w:hideMark/>
          </w:tcPr>
          <w:p w14:paraId="684D086E"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32"/>
                <w:szCs w:val="32"/>
              </w:rPr>
              <w:t>6 to 7</w:t>
            </w:r>
          </w:p>
        </w:tc>
      </w:tr>
      <w:tr w:rsidR="00622C33" w:rsidRPr="00622C33" w14:paraId="15A87A28" w14:textId="77777777" w:rsidTr="00622C33">
        <w:trPr>
          <w:trHeight w:val="1167"/>
        </w:trPr>
        <w:tc>
          <w:tcPr>
            <w:tcW w:w="5060" w:type="dxa"/>
            <w:tcBorders>
              <w:top w:val="single" w:sz="8"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0E2A83BE" w14:textId="77777777" w:rsidR="00622C33" w:rsidRPr="00622C33" w:rsidRDefault="00622C33" w:rsidP="00622C33">
            <w:pPr>
              <w:spacing w:after="0" w:line="240" w:lineRule="auto"/>
              <w:textAlignment w:val="bottom"/>
              <w:rPr>
                <w:rFonts w:ascii="Arial" w:eastAsia="Times New Roman" w:hAnsi="Arial" w:cs="Arial"/>
                <w:sz w:val="36"/>
                <w:szCs w:val="36"/>
              </w:rPr>
            </w:pPr>
            <w:r w:rsidRPr="00622C33">
              <w:rPr>
                <w:rFonts w:ascii="Calibri" w:eastAsia="Times New Roman" w:hAnsi="Calibri" w:cs="Calibri"/>
                <w:color w:val="000000"/>
                <w:kern w:val="24"/>
                <w:sz w:val="32"/>
                <w:szCs w:val="32"/>
              </w:rPr>
              <w:t>Red cell morphology</w:t>
            </w:r>
          </w:p>
        </w:tc>
        <w:tc>
          <w:tcPr>
            <w:tcW w:w="2120" w:type="dxa"/>
            <w:tcBorders>
              <w:top w:val="single" w:sz="8"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100CBDCF"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32"/>
                <w:szCs w:val="32"/>
              </w:rPr>
              <w:t>Normal</w:t>
            </w:r>
          </w:p>
        </w:tc>
        <w:tc>
          <w:tcPr>
            <w:tcW w:w="2280" w:type="dxa"/>
            <w:tcBorders>
              <w:top w:val="single" w:sz="8"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53DA6100"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32"/>
                <w:szCs w:val="32"/>
              </w:rPr>
              <w:t>Normal</w:t>
            </w:r>
          </w:p>
        </w:tc>
        <w:tc>
          <w:tcPr>
            <w:tcW w:w="2060" w:type="dxa"/>
            <w:tcBorders>
              <w:top w:val="single" w:sz="8"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7BC81CAE"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32"/>
                <w:szCs w:val="32"/>
              </w:rPr>
              <w:t>Normal or slight hypochromia</w:t>
            </w:r>
          </w:p>
        </w:tc>
        <w:tc>
          <w:tcPr>
            <w:tcW w:w="2880" w:type="dxa"/>
            <w:tcBorders>
              <w:top w:val="single" w:sz="8"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47013DB1"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32"/>
                <w:szCs w:val="32"/>
              </w:rPr>
              <w:t>Hypochromia and microcytosis</w:t>
            </w:r>
          </w:p>
        </w:tc>
      </w:tr>
      <w:tr w:rsidR="00622C33" w:rsidRPr="00622C33" w14:paraId="037FDE14" w14:textId="77777777" w:rsidTr="00622C33">
        <w:trPr>
          <w:trHeight w:val="870"/>
        </w:trPr>
        <w:tc>
          <w:tcPr>
            <w:tcW w:w="5060" w:type="dxa"/>
            <w:tcBorders>
              <w:top w:val="single" w:sz="8" w:space="0" w:color="FFFFFF"/>
              <w:left w:val="single" w:sz="8" w:space="0" w:color="FFFFFF"/>
              <w:bottom w:val="single" w:sz="8" w:space="0" w:color="FFFFFF"/>
              <w:right w:val="single" w:sz="8" w:space="0" w:color="FFFFFF"/>
            </w:tcBorders>
            <w:shd w:val="clear" w:color="auto" w:fill="EFF6E9"/>
            <w:tcMar>
              <w:top w:w="15" w:type="dxa"/>
              <w:left w:w="15" w:type="dxa"/>
              <w:bottom w:w="0" w:type="dxa"/>
              <w:right w:w="15" w:type="dxa"/>
            </w:tcMar>
            <w:vAlign w:val="center"/>
            <w:hideMark/>
          </w:tcPr>
          <w:p w14:paraId="7B63159D" w14:textId="77777777" w:rsidR="00622C33" w:rsidRPr="00622C33" w:rsidRDefault="00622C33" w:rsidP="00622C33">
            <w:pPr>
              <w:spacing w:after="0" w:line="240" w:lineRule="auto"/>
              <w:textAlignment w:val="bottom"/>
              <w:rPr>
                <w:rFonts w:ascii="Arial" w:eastAsia="Times New Roman" w:hAnsi="Arial" w:cs="Arial"/>
                <w:sz w:val="36"/>
                <w:szCs w:val="36"/>
              </w:rPr>
            </w:pPr>
            <w:r w:rsidRPr="00622C33">
              <w:rPr>
                <w:rFonts w:ascii="Calibri" w:eastAsia="Times New Roman" w:hAnsi="Calibri" w:cs="Calibri"/>
                <w:color w:val="000000"/>
                <w:kern w:val="24"/>
                <w:sz w:val="32"/>
                <w:szCs w:val="32"/>
              </w:rPr>
              <w:t>Serum ferritin, ng/mL</w:t>
            </w:r>
          </w:p>
        </w:tc>
        <w:tc>
          <w:tcPr>
            <w:tcW w:w="2120" w:type="dxa"/>
            <w:tcBorders>
              <w:top w:val="single" w:sz="8" w:space="0" w:color="FFFFFF"/>
              <w:left w:val="single" w:sz="8" w:space="0" w:color="FFFFFF"/>
              <w:bottom w:val="single" w:sz="8" w:space="0" w:color="FFFFFF"/>
              <w:right w:val="single" w:sz="8" w:space="0" w:color="FFFFFF"/>
            </w:tcBorders>
            <w:shd w:val="clear" w:color="auto" w:fill="EFF6E9"/>
            <w:tcMar>
              <w:top w:w="15" w:type="dxa"/>
              <w:left w:w="15" w:type="dxa"/>
              <w:bottom w:w="0" w:type="dxa"/>
              <w:right w:w="15" w:type="dxa"/>
            </w:tcMar>
            <w:vAlign w:val="center"/>
            <w:hideMark/>
          </w:tcPr>
          <w:p w14:paraId="23411402"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32"/>
                <w:szCs w:val="32"/>
              </w:rPr>
              <w:t>40 to 200</w:t>
            </w:r>
          </w:p>
        </w:tc>
        <w:tc>
          <w:tcPr>
            <w:tcW w:w="2280" w:type="dxa"/>
            <w:tcBorders>
              <w:top w:val="single" w:sz="8" w:space="0" w:color="FFFFFF"/>
              <w:left w:val="single" w:sz="8" w:space="0" w:color="FFFFFF"/>
              <w:bottom w:val="single" w:sz="8" w:space="0" w:color="FFFFFF"/>
              <w:right w:val="single" w:sz="8" w:space="0" w:color="FFFFFF"/>
            </w:tcBorders>
            <w:shd w:val="clear" w:color="auto" w:fill="EFF6E9"/>
            <w:tcMar>
              <w:top w:w="15" w:type="dxa"/>
              <w:left w:w="15" w:type="dxa"/>
              <w:bottom w:w="0" w:type="dxa"/>
              <w:right w:w="15" w:type="dxa"/>
            </w:tcMar>
            <w:vAlign w:val="center"/>
            <w:hideMark/>
          </w:tcPr>
          <w:p w14:paraId="12A960D4"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32"/>
                <w:szCs w:val="32"/>
              </w:rPr>
              <w:t>&lt;40</w:t>
            </w:r>
          </w:p>
        </w:tc>
        <w:tc>
          <w:tcPr>
            <w:tcW w:w="2060" w:type="dxa"/>
            <w:tcBorders>
              <w:top w:val="single" w:sz="8" w:space="0" w:color="FFFFFF"/>
              <w:left w:val="single" w:sz="8" w:space="0" w:color="FFFFFF"/>
              <w:bottom w:val="single" w:sz="8" w:space="0" w:color="FFFFFF"/>
              <w:right w:val="single" w:sz="8" w:space="0" w:color="FFFFFF"/>
            </w:tcBorders>
            <w:shd w:val="clear" w:color="auto" w:fill="EFF6E9"/>
            <w:tcMar>
              <w:top w:w="15" w:type="dxa"/>
              <w:left w:w="15" w:type="dxa"/>
              <w:bottom w:w="0" w:type="dxa"/>
              <w:right w:w="15" w:type="dxa"/>
            </w:tcMar>
            <w:vAlign w:val="center"/>
            <w:hideMark/>
          </w:tcPr>
          <w:p w14:paraId="06F45F2A" w14:textId="6704F960"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32"/>
                <w:szCs w:val="32"/>
              </w:rPr>
              <w:t>&lt;</w:t>
            </w:r>
            <w:r w:rsidR="00577C6A">
              <w:rPr>
                <w:rFonts w:ascii="Calibri" w:eastAsia="Times New Roman" w:hAnsi="Calibri" w:cs="Calibri"/>
                <w:color w:val="000000"/>
                <w:kern w:val="24"/>
                <w:sz w:val="32"/>
                <w:szCs w:val="32"/>
              </w:rPr>
              <w:t>3</w:t>
            </w:r>
            <w:r w:rsidRPr="00622C33">
              <w:rPr>
                <w:rFonts w:ascii="Calibri" w:eastAsia="Times New Roman" w:hAnsi="Calibri" w:cs="Calibri"/>
                <w:color w:val="000000"/>
                <w:kern w:val="24"/>
                <w:sz w:val="32"/>
                <w:szCs w:val="32"/>
              </w:rPr>
              <w:t>0</w:t>
            </w:r>
          </w:p>
        </w:tc>
        <w:tc>
          <w:tcPr>
            <w:tcW w:w="2880" w:type="dxa"/>
            <w:tcBorders>
              <w:top w:val="single" w:sz="8" w:space="0" w:color="FFFFFF"/>
              <w:left w:val="single" w:sz="8" w:space="0" w:color="FFFFFF"/>
              <w:bottom w:val="single" w:sz="8" w:space="0" w:color="FFFFFF"/>
              <w:right w:val="single" w:sz="8" w:space="0" w:color="FFFFFF"/>
            </w:tcBorders>
            <w:shd w:val="clear" w:color="auto" w:fill="EFF6E9"/>
            <w:tcMar>
              <w:top w:w="15" w:type="dxa"/>
              <w:left w:w="15" w:type="dxa"/>
              <w:bottom w:w="0" w:type="dxa"/>
              <w:right w:w="15" w:type="dxa"/>
            </w:tcMar>
            <w:vAlign w:val="center"/>
            <w:hideMark/>
          </w:tcPr>
          <w:p w14:paraId="67F37FEF"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32"/>
                <w:szCs w:val="32"/>
              </w:rPr>
              <w:t>&lt;10</w:t>
            </w:r>
          </w:p>
        </w:tc>
      </w:tr>
      <w:tr w:rsidR="00622C33" w:rsidRPr="00622C33" w14:paraId="767A9FAC" w14:textId="77777777" w:rsidTr="00622C33">
        <w:trPr>
          <w:trHeight w:val="870"/>
        </w:trPr>
        <w:tc>
          <w:tcPr>
            <w:tcW w:w="5060" w:type="dxa"/>
            <w:tcBorders>
              <w:top w:val="single" w:sz="8"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5B77481B" w14:textId="77777777" w:rsidR="00622C33" w:rsidRPr="00622C33" w:rsidRDefault="00622C33" w:rsidP="00622C33">
            <w:pPr>
              <w:spacing w:after="0" w:line="240" w:lineRule="auto"/>
              <w:textAlignment w:val="bottom"/>
              <w:rPr>
                <w:rFonts w:ascii="Arial" w:eastAsia="Times New Roman" w:hAnsi="Arial" w:cs="Arial"/>
                <w:sz w:val="36"/>
                <w:szCs w:val="36"/>
              </w:rPr>
            </w:pPr>
            <w:r w:rsidRPr="00622C33">
              <w:rPr>
                <w:rFonts w:ascii="Calibri" w:eastAsia="Times New Roman" w:hAnsi="Calibri" w:cs="Calibri"/>
                <w:color w:val="000000"/>
                <w:kern w:val="24"/>
                <w:sz w:val="32"/>
                <w:szCs w:val="32"/>
              </w:rPr>
              <w:t>Other tissue changes</w:t>
            </w:r>
          </w:p>
        </w:tc>
        <w:tc>
          <w:tcPr>
            <w:tcW w:w="2120" w:type="dxa"/>
            <w:tcBorders>
              <w:top w:val="single" w:sz="8"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0A161F69"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32"/>
                <w:szCs w:val="32"/>
              </w:rPr>
              <w:t>None</w:t>
            </w:r>
          </w:p>
        </w:tc>
        <w:tc>
          <w:tcPr>
            <w:tcW w:w="2280" w:type="dxa"/>
            <w:tcBorders>
              <w:top w:val="single" w:sz="8"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0DBFAC54"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32"/>
                <w:szCs w:val="32"/>
              </w:rPr>
              <w:t>None</w:t>
            </w:r>
          </w:p>
        </w:tc>
        <w:tc>
          <w:tcPr>
            <w:tcW w:w="2060" w:type="dxa"/>
            <w:tcBorders>
              <w:top w:val="single" w:sz="8"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0D42DA4D"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32"/>
                <w:szCs w:val="32"/>
              </w:rPr>
              <w:t>None</w:t>
            </w:r>
          </w:p>
        </w:tc>
        <w:tc>
          <w:tcPr>
            <w:tcW w:w="2880" w:type="dxa"/>
            <w:tcBorders>
              <w:top w:val="single" w:sz="8"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58BD6FE6"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32"/>
                <w:szCs w:val="32"/>
              </w:rPr>
              <w:t>Nail and epithelial changes</w:t>
            </w:r>
          </w:p>
        </w:tc>
      </w:tr>
    </w:tbl>
    <w:p w14:paraId="594C7082" w14:textId="77777777" w:rsidR="00622C33" w:rsidRDefault="00622C33"/>
    <w:p w14:paraId="64852223" w14:textId="77777777" w:rsidR="00622C33" w:rsidRDefault="00622C33"/>
    <w:p w14:paraId="627B7CAB" w14:textId="77777777" w:rsidR="00622C33" w:rsidRDefault="00622C33" w:rsidP="007B5ECF">
      <w:pPr>
        <w:jc w:val="center"/>
      </w:pPr>
      <w:r>
        <w:rPr>
          <w:rFonts w:asciiTheme="majorHAnsi" w:eastAsiaTheme="majorEastAsia" w:hAnsi="Tw Cen MT" w:cstheme="majorBidi"/>
          <w:caps/>
          <w:color w:val="000000" w:themeColor="text1"/>
          <w:kern w:val="24"/>
          <w:position w:val="1"/>
          <w:sz w:val="72"/>
          <w:szCs w:val="72"/>
        </w:rPr>
        <w:lastRenderedPageBreak/>
        <w:t>Other Common Anemias</w:t>
      </w:r>
    </w:p>
    <w:tbl>
      <w:tblPr>
        <w:tblW w:w="14400" w:type="dxa"/>
        <w:tblCellMar>
          <w:left w:w="0" w:type="dxa"/>
          <w:right w:w="0" w:type="dxa"/>
        </w:tblCellMar>
        <w:tblLook w:val="0420" w:firstRow="1" w:lastRow="0" w:firstColumn="0" w:lastColumn="0" w:noHBand="0" w:noVBand="1"/>
      </w:tblPr>
      <w:tblGrid>
        <w:gridCol w:w="1680"/>
        <w:gridCol w:w="1800"/>
        <w:gridCol w:w="3000"/>
        <w:gridCol w:w="2040"/>
        <w:gridCol w:w="3480"/>
        <w:gridCol w:w="2400"/>
      </w:tblGrid>
      <w:tr w:rsidR="00622C33" w:rsidRPr="00622C33" w14:paraId="20AE95AD" w14:textId="77777777" w:rsidTr="00622C33">
        <w:trPr>
          <w:trHeight w:val="870"/>
        </w:trPr>
        <w:tc>
          <w:tcPr>
            <w:tcW w:w="1680" w:type="dxa"/>
            <w:tcBorders>
              <w:top w:val="single" w:sz="8" w:space="0" w:color="FFFFFF"/>
              <w:left w:val="single" w:sz="8" w:space="0" w:color="FFFFFF"/>
              <w:bottom w:val="single" w:sz="24" w:space="0" w:color="FFFFFF"/>
              <w:right w:val="single" w:sz="8" w:space="0" w:color="FFFFFF"/>
            </w:tcBorders>
            <w:shd w:val="clear" w:color="auto" w:fill="9ACD4C"/>
            <w:tcMar>
              <w:top w:w="72" w:type="dxa"/>
              <w:left w:w="144" w:type="dxa"/>
              <w:bottom w:w="72" w:type="dxa"/>
              <w:right w:w="144" w:type="dxa"/>
            </w:tcMar>
            <w:vAlign w:val="center"/>
            <w:hideMark/>
          </w:tcPr>
          <w:p w14:paraId="366A91CD" w14:textId="77777777" w:rsidR="00622C33" w:rsidRPr="00622C33" w:rsidRDefault="00622C33" w:rsidP="00622C33">
            <w:pPr>
              <w:spacing w:after="0" w:line="240" w:lineRule="auto"/>
              <w:jc w:val="center"/>
              <w:rPr>
                <w:rFonts w:ascii="Arial" w:eastAsia="Times New Roman" w:hAnsi="Arial" w:cs="Arial"/>
                <w:sz w:val="36"/>
                <w:szCs w:val="36"/>
              </w:rPr>
            </w:pPr>
            <w:r w:rsidRPr="00622C33">
              <w:rPr>
                <w:rFonts w:ascii="Calibri" w:eastAsia="Times New Roman" w:hAnsi="Calibri" w:cs="Calibri"/>
                <w:b/>
                <w:bCs/>
                <w:color w:val="000000"/>
                <w:kern w:val="24"/>
                <w:sz w:val="24"/>
                <w:szCs w:val="24"/>
              </w:rPr>
              <w:t>Type</w:t>
            </w:r>
          </w:p>
        </w:tc>
        <w:tc>
          <w:tcPr>
            <w:tcW w:w="1800" w:type="dxa"/>
            <w:tcBorders>
              <w:top w:val="single" w:sz="8" w:space="0" w:color="FFFFFF"/>
              <w:left w:val="single" w:sz="8" w:space="0" w:color="FFFFFF"/>
              <w:bottom w:val="single" w:sz="24" w:space="0" w:color="FFFFFF"/>
              <w:right w:val="single" w:sz="8" w:space="0" w:color="FFFFFF"/>
            </w:tcBorders>
            <w:shd w:val="clear" w:color="auto" w:fill="9ACD4C"/>
            <w:tcMar>
              <w:top w:w="15" w:type="dxa"/>
              <w:left w:w="15" w:type="dxa"/>
              <w:bottom w:w="0" w:type="dxa"/>
              <w:right w:w="15" w:type="dxa"/>
            </w:tcMar>
            <w:vAlign w:val="center"/>
            <w:hideMark/>
          </w:tcPr>
          <w:p w14:paraId="31682B9B"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b/>
                <w:bCs/>
                <w:color w:val="000000"/>
                <w:kern w:val="24"/>
                <w:sz w:val="24"/>
                <w:szCs w:val="24"/>
              </w:rPr>
              <w:t>Clinical associations</w:t>
            </w:r>
          </w:p>
        </w:tc>
        <w:tc>
          <w:tcPr>
            <w:tcW w:w="3000" w:type="dxa"/>
            <w:tcBorders>
              <w:top w:val="single" w:sz="8" w:space="0" w:color="FFFFFF"/>
              <w:left w:val="single" w:sz="8" w:space="0" w:color="FFFFFF"/>
              <w:bottom w:val="single" w:sz="24" w:space="0" w:color="FFFFFF"/>
              <w:right w:val="single" w:sz="8" w:space="0" w:color="FFFFFF"/>
            </w:tcBorders>
            <w:shd w:val="clear" w:color="auto" w:fill="9ACD4C"/>
            <w:tcMar>
              <w:top w:w="15" w:type="dxa"/>
              <w:left w:w="15" w:type="dxa"/>
              <w:bottom w:w="0" w:type="dxa"/>
              <w:right w:w="15" w:type="dxa"/>
            </w:tcMar>
            <w:vAlign w:val="center"/>
            <w:hideMark/>
          </w:tcPr>
          <w:p w14:paraId="045DB3C0"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b/>
                <w:bCs/>
                <w:color w:val="000000"/>
                <w:kern w:val="24"/>
                <w:sz w:val="24"/>
                <w:szCs w:val="24"/>
              </w:rPr>
              <w:t>Peripheral smear</w:t>
            </w:r>
          </w:p>
        </w:tc>
        <w:tc>
          <w:tcPr>
            <w:tcW w:w="2040" w:type="dxa"/>
            <w:tcBorders>
              <w:top w:val="single" w:sz="8" w:space="0" w:color="FFFFFF"/>
              <w:left w:val="single" w:sz="8" w:space="0" w:color="FFFFFF"/>
              <w:bottom w:val="single" w:sz="24" w:space="0" w:color="FFFFFF"/>
              <w:right w:val="single" w:sz="8" w:space="0" w:color="FFFFFF"/>
            </w:tcBorders>
            <w:shd w:val="clear" w:color="auto" w:fill="9ACD4C"/>
            <w:tcMar>
              <w:top w:w="15" w:type="dxa"/>
              <w:left w:w="15" w:type="dxa"/>
              <w:bottom w:w="0" w:type="dxa"/>
              <w:right w:w="15" w:type="dxa"/>
            </w:tcMar>
            <w:vAlign w:val="center"/>
            <w:hideMark/>
          </w:tcPr>
          <w:p w14:paraId="19C58972"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b/>
                <w:bCs/>
                <w:color w:val="000000"/>
                <w:kern w:val="24"/>
                <w:sz w:val="24"/>
                <w:szCs w:val="24"/>
              </w:rPr>
              <w:t>Laboratory</w:t>
            </w:r>
          </w:p>
        </w:tc>
        <w:tc>
          <w:tcPr>
            <w:tcW w:w="3480" w:type="dxa"/>
            <w:tcBorders>
              <w:top w:val="single" w:sz="8" w:space="0" w:color="FFFFFF"/>
              <w:left w:val="single" w:sz="8" w:space="0" w:color="FFFFFF"/>
              <w:bottom w:val="single" w:sz="24" w:space="0" w:color="FFFFFF"/>
              <w:right w:val="single" w:sz="8" w:space="0" w:color="FFFFFF"/>
            </w:tcBorders>
            <w:shd w:val="clear" w:color="auto" w:fill="9ACD4C"/>
            <w:tcMar>
              <w:top w:w="15" w:type="dxa"/>
              <w:left w:w="15" w:type="dxa"/>
              <w:bottom w:w="0" w:type="dxa"/>
              <w:right w:w="15" w:type="dxa"/>
            </w:tcMar>
            <w:vAlign w:val="center"/>
            <w:hideMark/>
          </w:tcPr>
          <w:p w14:paraId="4A3692D6"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b/>
                <w:bCs/>
                <w:color w:val="000000"/>
                <w:kern w:val="24"/>
                <w:sz w:val="24"/>
                <w:szCs w:val="24"/>
              </w:rPr>
              <w:t>Treatment</w:t>
            </w:r>
          </w:p>
        </w:tc>
        <w:tc>
          <w:tcPr>
            <w:tcW w:w="2400" w:type="dxa"/>
            <w:tcBorders>
              <w:top w:val="single" w:sz="8" w:space="0" w:color="FFFFFF"/>
              <w:left w:val="single" w:sz="8" w:space="0" w:color="FFFFFF"/>
              <w:bottom w:val="single" w:sz="24" w:space="0" w:color="FFFFFF"/>
              <w:right w:val="single" w:sz="8" w:space="0" w:color="FFFFFF"/>
            </w:tcBorders>
            <w:shd w:val="clear" w:color="auto" w:fill="9ACD4C"/>
            <w:tcMar>
              <w:top w:w="15" w:type="dxa"/>
              <w:left w:w="15" w:type="dxa"/>
              <w:bottom w:w="0" w:type="dxa"/>
              <w:right w:w="15" w:type="dxa"/>
            </w:tcMar>
            <w:vAlign w:val="center"/>
            <w:hideMark/>
          </w:tcPr>
          <w:p w14:paraId="2AABECF7"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b/>
                <w:bCs/>
                <w:color w:val="000000"/>
                <w:kern w:val="24"/>
                <w:sz w:val="24"/>
                <w:szCs w:val="24"/>
              </w:rPr>
              <w:t>Response</w:t>
            </w:r>
          </w:p>
        </w:tc>
      </w:tr>
      <w:tr w:rsidR="00622C33" w:rsidRPr="00622C33" w14:paraId="7503E7A6" w14:textId="77777777" w:rsidTr="00622C33">
        <w:trPr>
          <w:trHeight w:val="879"/>
        </w:trPr>
        <w:tc>
          <w:tcPr>
            <w:tcW w:w="1680" w:type="dxa"/>
            <w:tcBorders>
              <w:top w:val="single" w:sz="24"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64B0CE6F" w14:textId="77777777" w:rsidR="00622C33" w:rsidRPr="00622C33" w:rsidRDefault="00622C33" w:rsidP="00622C33">
            <w:pPr>
              <w:spacing w:after="0" w:line="240" w:lineRule="auto"/>
              <w:rPr>
                <w:rFonts w:ascii="Arial" w:eastAsia="Times New Roman" w:hAnsi="Arial" w:cs="Arial"/>
                <w:sz w:val="36"/>
                <w:szCs w:val="36"/>
              </w:rPr>
            </w:pPr>
            <w:r w:rsidRPr="00622C33">
              <w:rPr>
                <w:rFonts w:ascii="Calibri" w:eastAsia="Times New Roman" w:hAnsi="Calibri" w:cs="Calibri"/>
                <w:color w:val="000000"/>
                <w:kern w:val="24"/>
                <w:sz w:val="24"/>
                <w:szCs w:val="24"/>
              </w:rPr>
              <w:t xml:space="preserve">Folate </w:t>
            </w:r>
          </w:p>
        </w:tc>
        <w:tc>
          <w:tcPr>
            <w:tcW w:w="1800" w:type="dxa"/>
            <w:tcBorders>
              <w:top w:val="single" w:sz="24"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6DEC6831" w14:textId="77777777" w:rsidR="00622C33" w:rsidRPr="00622C33" w:rsidRDefault="00622C33" w:rsidP="00622C33">
            <w:pPr>
              <w:spacing w:after="0" w:line="240" w:lineRule="auto"/>
              <w:jc w:val="center"/>
              <w:rPr>
                <w:rFonts w:ascii="Arial" w:eastAsia="Times New Roman" w:hAnsi="Arial" w:cs="Arial"/>
                <w:sz w:val="36"/>
                <w:szCs w:val="36"/>
              </w:rPr>
            </w:pPr>
            <w:r w:rsidRPr="00622C33">
              <w:rPr>
                <w:rFonts w:ascii="Calibri" w:eastAsia="Times New Roman" w:hAnsi="Calibri" w:cs="Calibri"/>
                <w:color w:val="000000"/>
                <w:kern w:val="24"/>
                <w:sz w:val="24"/>
                <w:szCs w:val="24"/>
              </w:rPr>
              <w:t xml:space="preserve">Rough skin, glossitis </w:t>
            </w:r>
          </w:p>
        </w:tc>
        <w:tc>
          <w:tcPr>
            <w:tcW w:w="3000" w:type="dxa"/>
            <w:tcBorders>
              <w:top w:val="single" w:sz="24"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216600E9"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24"/>
                <w:szCs w:val="24"/>
              </w:rPr>
              <w:t>Macrocytic, normochromic;</w:t>
            </w:r>
          </w:p>
          <w:p w14:paraId="613DADB4"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24"/>
                <w:szCs w:val="24"/>
              </w:rPr>
              <w:t>hypersegmented PMNs</w:t>
            </w:r>
          </w:p>
        </w:tc>
        <w:tc>
          <w:tcPr>
            <w:tcW w:w="2040" w:type="dxa"/>
            <w:tcBorders>
              <w:top w:val="single" w:sz="24"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163DC209"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24"/>
                <w:szCs w:val="24"/>
              </w:rPr>
              <w:t xml:space="preserve">Nl, </w:t>
            </w:r>
            <w:r w:rsidRPr="00622C33">
              <w:rPr>
                <w:rFonts w:ascii="Calibri" w:eastAsia="Times New Roman" w:hAnsi="Calibri" w:cs="Times New Roman"/>
                <w:color w:val="000000"/>
                <w:kern w:val="24"/>
                <w:sz w:val="24"/>
                <w:szCs w:val="24"/>
              </w:rPr>
              <w:t>↓ retic</w:t>
            </w:r>
          </w:p>
          <w:p w14:paraId="5A499F78"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Times New Roman"/>
                <w:color w:val="000000"/>
                <w:kern w:val="24"/>
                <w:sz w:val="24"/>
                <w:szCs w:val="24"/>
              </w:rPr>
              <w:t>↓WBC, plt</w:t>
            </w:r>
          </w:p>
          <w:p w14:paraId="5577B461"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Times New Roman"/>
                <w:color w:val="000000"/>
                <w:kern w:val="24"/>
                <w:sz w:val="24"/>
                <w:szCs w:val="24"/>
              </w:rPr>
              <w:t>↓RBC folate</w:t>
            </w:r>
          </w:p>
        </w:tc>
        <w:tc>
          <w:tcPr>
            <w:tcW w:w="3480" w:type="dxa"/>
            <w:tcBorders>
              <w:top w:val="single" w:sz="24"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6C4FDBC1"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24"/>
                <w:szCs w:val="24"/>
              </w:rPr>
              <w:t>Folic acid 1mg/day</w:t>
            </w:r>
          </w:p>
        </w:tc>
        <w:tc>
          <w:tcPr>
            <w:tcW w:w="2400" w:type="dxa"/>
            <w:tcBorders>
              <w:top w:val="single" w:sz="24"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4EAE783E"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24"/>
                <w:szCs w:val="24"/>
              </w:rPr>
              <w:t>Retic: 48-72 hrs</w:t>
            </w:r>
          </w:p>
          <w:p w14:paraId="1647C98D"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24"/>
                <w:szCs w:val="24"/>
              </w:rPr>
              <w:t>Plt: few days</w:t>
            </w:r>
          </w:p>
          <w:p w14:paraId="5B0BF6B2"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24"/>
                <w:szCs w:val="24"/>
              </w:rPr>
              <w:t>PMNs: 1-2 wks</w:t>
            </w:r>
          </w:p>
        </w:tc>
      </w:tr>
      <w:tr w:rsidR="00622C33" w:rsidRPr="00622C33" w14:paraId="26A504F6" w14:textId="77777777" w:rsidTr="00622C33">
        <w:trPr>
          <w:trHeight w:val="1167"/>
        </w:trPr>
        <w:tc>
          <w:tcPr>
            <w:tcW w:w="1680" w:type="dxa"/>
            <w:tcBorders>
              <w:top w:val="single" w:sz="8" w:space="0" w:color="FFFFFF"/>
              <w:left w:val="single" w:sz="8" w:space="0" w:color="FFFFFF"/>
              <w:bottom w:val="single" w:sz="8" w:space="0" w:color="FFFFFF"/>
              <w:right w:val="single" w:sz="8" w:space="0" w:color="FFFFFF"/>
            </w:tcBorders>
            <w:shd w:val="clear" w:color="auto" w:fill="EFF6E9"/>
            <w:tcMar>
              <w:top w:w="15" w:type="dxa"/>
              <w:left w:w="15" w:type="dxa"/>
              <w:bottom w:w="0" w:type="dxa"/>
              <w:right w:w="15" w:type="dxa"/>
            </w:tcMar>
            <w:vAlign w:val="center"/>
            <w:hideMark/>
          </w:tcPr>
          <w:p w14:paraId="31DAB51B" w14:textId="77777777" w:rsidR="00622C33" w:rsidRPr="00622C33" w:rsidRDefault="00622C33" w:rsidP="00622C33">
            <w:pPr>
              <w:spacing w:after="0" w:line="240" w:lineRule="auto"/>
              <w:rPr>
                <w:rFonts w:ascii="Arial" w:eastAsia="Times New Roman" w:hAnsi="Arial" w:cs="Arial"/>
                <w:sz w:val="36"/>
                <w:szCs w:val="36"/>
              </w:rPr>
            </w:pPr>
            <w:r w:rsidRPr="00622C33">
              <w:rPr>
                <w:rFonts w:ascii="Calibri" w:eastAsia="Times New Roman" w:hAnsi="Calibri" w:cs="Calibri"/>
                <w:color w:val="000000"/>
                <w:kern w:val="24"/>
                <w:sz w:val="24"/>
                <w:szCs w:val="24"/>
              </w:rPr>
              <w:t>B12</w:t>
            </w:r>
          </w:p>
        </w:tc>
        <w:tc>
          <w:tcPr>
            <w:tcW w:w="1800" w:type="dxa"/>
            <w:tcBorders>
              <w:top w:val="single" w:sz="8" w:space="0" w:color="FFFFFF"/>
              <w:left w:val="single" w:sz="8" w:space="0" w:color="FFFFFF"/>
              <w:bottom w:val="single" w:sz="8" w:space="0" w:color="FFFFFF"/>
              <w:right w:val="single" w:sz="8" w:space="0" w:color="FFFFFF"/>
            </w:tcBorders>
            <w:shd w:val="clear" w:color="auto" w:fill="EFF6E9"/>
            <w:tcMar>
              <w:top w:w="15" w:type="dxa"/>
              <w:left w:w="15" w:type="dxa"/>
              <w:bottom w:w="0" w:type="dxa"/>
              <w:right w:w="15" w:type="dxa"/>
            </w:tcMar>
            <w:vAlign w:val="center"/>
            <w:hideMark/>
          </w:tcPr>
          <w:p w14:paraId="2E629291" w14:textId="77777777" w:rsidR="00622C33" w:rsidRPr="00622C33" w:rsidRDefault="00622C33" w:rsidP="00622C33">
            <w:pPr>
              <w:spacing w:after="0" w:line="240" w:lineRule="auto"/>
              <w:jc w:val="center"/>
              <w:rPr>
                <w:rFonts w:ascii="Arial" w:eastAsia="Times New Roman" w:hAnsi="Arial" w:cs="Arial"/>
                <w:sz w:val="36"/>
                <w:szCs w:val="36"/>
              </w:rPr>
            </w:pPr>
            <w:r w:rsidRPr="00622C33">
              <w:rPr>
                <w:rFonts w:ascii="Calibri" w:eastAsia="Times New Roman" w:hAnsi="Calibri" w:cs="Calibri"/>
                <w:color w:val="000000"/>
                <w:kern w:val="24"/>
                <w:sz w:val="24"/>
                <w:szCs w:val="24"/>
              </w:rPr>
              <w:t>Neuro defects</w:t>
            </w:r>
          </w:p>
        </w:tc>
        <w:tc>
          <w:tcPr>
            <w:tcW w:w="3000" w:type="dxa"/>
            <w:tcBorders>
              <w:top w:val="single" w:sz="8" w:space="0" w:color="FFFFFF"/>
              <w:left w:val="single" w:sz="8" w:space="0" w:color="FFFFFF"/>
              <w:bottom w:val="single" w:sz="8" w:space="0" w:color="FFFFFF"/>
              <w:right w:val="single" w:sz="8" w:space="0" w:color="FFFFFF"/>
            </w:tcBorders>
            <w:shd w:val="clear" w:color="auto" w:fill="EFF6E9"/>
            <w:tcMar>
              <w:top w:w="15" w:type="dxa"/>
              <w:left w:w="15" w:type="dxa"/>
              <w:bottom w:w="0" w:type="dxa"/>
              <w:right w:w="15" w:type="dxa"/>
            </w:tcMar>
            <w:vAlign w:val="center"/>
            <w:hideMark/>
          </w:tcPr>
          <w:p w14:paraId="169DA2A4"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24"/>
                <w:szCs w:val="24"/>
              </w:rPr>
              <w:t>Macrocytic, normochromic;</w:t>
            </w:r>
          </w:p>
          <w:p w14:paraId="38751883"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24"/>
                <w:szCs w:val="24"/>
              </w:rPr>
              <w:t>hypersegmented PMNs</w:t>
            </w:r>
          </w:p>
        </w:tc>
        <w:tc>
          <w:tcPr>
            <w:tcW w:w="2040" w:type="dxa"/>
            <w:tcBorders>
              <w:top w:val="single" w:sz="8" w:space="0" w:color="FFFFFF"/>
              <w:left w:val="single" w:sz="8" w:space="0" w:color="FFFFFF"/>
              <w:bottom w:val="single" w:sz="8" w:space="0" w:color="FFFFFF"/>
              <w:right w:val="single" w:sz="8" w:space="0" w:color="FFFFFF"/>
            </w:tcBorders>
            <w:shd w:val="clear" w:color="auto" w:fill="EFF6E9"/>
            <w:tcMar>
              <w:top w:w="15" w:type="dxa"/>
              <w:left w:w="15" w:type="dxa"/>
              <w:bottom w:w="0" w:type="dxa"/>
              <w:right w:w="15" w:type="dxa"/>
            </w:tcMar>
            <w:vAlign w:val="center"/>
            <w:hideMark/>
          </w:tcPr>
          <w:p w14:paraId="7F3A367F"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24"/>
                <w:szCs w:val="24"/>
              </w:rPr>
              <w:t xml:space="preserve">Nl, </w:t>
            </w:r>
            <w:r w:rsidRPr="00622C33">
              <w:rPr>
                <w:rFonts w:ascii="Calibri" w:eastAsia="Times New Roman" w:hAnsi="Calibri" w:cs="Times New Roman"/>
                <w:color w:val="000000"/>
                <w:kern w:val="24"/>
                <w:sz w:val="24"/>
                <w:szCs w:val="24"/>
              </w:rPr>
              <w:t>↓ retic</w:t>
            </w:r>
          </w:p>
          <w:p w14:paraId="7749AF54"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Times New Roman"/>
                <w:color w:val="000000"/>
                <w:kern w:val="24"/>
                <w:sz w:val="24"/>
                <w:szCs w:val="24"/>
              </w:rPr>
              <w:t>↓WBC, plt</w:t>
            </w:r>
          </w:p>
          <w:p w14:paraId="60D819D5"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Times New Roman"/>
                <w:color w:val="000000"/>
                <w:kern w:val="24"/>
                <w:sz w:val="24"/>
                <w:szCs w:val="24"/>
              </w:rPr>
              <w:t>↓serum B12</w:t>
            </w:r>
          </w:p>
          <w:p w14:paraId="5D63E502"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Times New Roman"/>
                <w:color w:val="000000"/>
                <w:kern w:val="24"/>
                <w:sz w:val="24"/>
                <w:szCs w:val="24"/>
              </w:rPr>
              <w:t>Anti-intrinsic Ab</w:t>
            </w:r>
          </w:p>
        </w:tc>
        <w:tc>
          <w:tcPr>
            <w:tcW w:w="3480" w:type="dxa"/>
            <w:tcBorders>
              <w:top w:val="single" w:sz="8" w:space="0" w:color="FFFFFF"/>
              <w:left w:val="single" w:sz="8" w:space="0" w:color="FFFFFF"/>
              <w:bottom w:val="single" w:sz="8" w:space="0" w:color="FFFFFF"/>
              <w:right w:val="single" w:sz="8" w:space="0" w:color="FFFFFF"/>
            </w:tcBorders>
            <w:shd w:val="clear" w:color="auto" w:fill="EFF6E9"/>
            <w:tcMar>
              <w:top w:w="15" w:type="dxa"/>
              <w:left w:w="15" w:type="dxa"/>
              <w:bottom w:w="0" w:type="dxa"/>
              <w:right w:w="15" w:type="dxa"/>
            </w:tcMar>
            <w:vAlign w:val="center"/>
            <w:hideMark/>
          </w:tcPr>
          <w:p w14:paraId="5C555564"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24"/>
                <w:szCs w:val="24"/>
              </w:rPr>
              <w:t>Vit B12 100µg/day x 1 week</w:t>
            </w:r>
          </w:p>
          <w:p w14:paraId="50B9CB19"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24"/>
                <w:szCs w:val="24"/>
              </w:rPr>
              <w:t>Total of 2000µg by 6 weeks</w:t>
            </w:r>
          </w:p>
          <w:p w14:paraId="02B15BE5"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24"/>
                <w:szCs w:val="24"/>
              </w:rPr>
              <w:t>Monthly for life if pernicious</w:t>
            </w:r>
          </w:p>
        </w:tc>
        <w:tc>
          <w:tcPr>
            <w:tcW w:w="2400" w:type="dxa"/>
            <w:tcBorders>
              <w:top w:val="single" w:sz="8" w:space="0" w:color="FFFFFF"/>
              <w:left w:val="single" w:sz="8" w:space="0" w:color="FFFFFF"/>
              <w:bottom w:val="single" w:sz="8" w:space="0" w:color="FFFFFF"/>
              <w:right w:val="single" w:sz="8" w:space="0" w:color="FFFFFF"/>
            </w:tcBorders>
            <w:shd w:val="clear" w:color="auto" w:fill="EFF6E9"/>
            <w:tcMar>
              <w:top w:w="15" w:type="dxa"/>
              <w:left w:w="15" w:type="dxa"/>
              <w:bottom w:w="0" w:type="dxa"/>
              <w:right w:w="15" w:type="dxa"/>
            </w:tcMar>
            <w:vAlign w:val="center"/>
            <w:hideMark/>
          </w:tcPr>
          <w:p w14:paraId="691F238D"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24"/>
                <w:szCs w:val="24"/>
              </w:rPr>
              <w:t>Retic: 3-5 days</w:t>
            </w:r>
          </w:p>
          <w:p w14:paraId="6AA3BD60"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24"/>
                <w:szCs w:val="24"/>
              </w:rPr>
              <w:t>B12: 6-12 weeks</w:t>
            </w:r>
          </w:p>
        </w:tc>
      </w:tr>
      <w:tr w:rsidR="00622C33" w:rsidRPr="00622C33" w14:paraId="060B5086" w14:textId="77777777" w:rsidTr="00622C33">
        <w:trPr>
          <w:trHeight w:val="879"/>
        </w:trPr>
        <w:tc>
          <w:tcPr>
            <w:tcW w:w="1680" w:type="dxa"/>
            <w:tcBorders>
              <w:top w:val="single" w:sz="8"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23BC193A" w14:textId="77777777" w:rsidR="00622C33" w:rsidRPr="00622C33" w:rsidRDefault="00622C33" w:rsidP="00622C33">
            <w:pPr>
              <w:spacing w:after="0" w:line="240" w:lineRule="auto"/>
              <w:rPr>
                <w:rFonts w:ascii="Arial" w:eastAsia="Times New Roman" w:hAnsi="Arial" w:cs="Arial"/>
                <w:sz w:val="36"/>
                <w:szCs w:val="36"/>
              </w:rPr>
            </w:pPr>
            <w:r w:rsidRPr="00622C33">
              <w:rPr>
                <w:rFonts w:ascii="Calibri" w:eastAsia="Times New Roman" w:hAnsi="Calibri" w:cs="Calibri"/>
                <w:color w:val="000000"/>
                <w:kern w:val="24"/>
                <w:sz w:val="24"/>
                <w:szCs w:val="24"/>
              </w:rPr>
              <w:t>H. spherocytosis</w:t>
            </w:r>
          </w:p>
          <w:p w14:paraId="022080F8" w14:textId="77777777" w:rsidR="00622C33" w:rsidRPr="00622C33" w:rsidRDefault="00622C33" w:rsidP="00622C33">
            <w:pPr>
              <w:spacing w:after="0" w:line="240" w:lineRule="auto"/>
              <w:rPr>
                <w:rFonts w:ascii="Arial" w:eastAsia="Times New Roman" w:hAnsi="Arial" w:cs="Arial"/>
                <w:sz w:val="36"/>
                <w:szCs w:val="36"/>
              </w:rPr>
            </w:pPr>
            <w:r w:rsidRPr="00622C33">
              <w:rPr>
                <w:rFonts w:ascii="Calibri" w:eastAsia="Times New Roman" w:hAnsi="Calibri" w:cs="Calibri"/>
                <w:color w:val="000000"/>
                <w:kern w:val="24"/>
                <w:sz w:val="24"/>
                <w:szCs w:val="24"/>
              </w:rPr>
              <w:t>Elliptocytosis</w:t>
            </w:r>
          </w:p>
        </w:tc>
        <w:tc>
          <w:tcPr>
            <w:tcW w:w="1800" w:type="dxa"/>
            <w:tcBorders>
              <w:top w:val="single" w:sz="8"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340054BB" w14:textId="77777777" w:rsidR="00622C33" w:rsidRPr="00622C33" w:rsidRDefault="00622C33" w:rsidP="00622C33">
            <w:pPr>
              <w:spacing w:after="0" w:line="240" w:lineRule="auto"/>
              <w:jc w:val="center"/>
              <w:rPr>
                <w:rFonts w:ascii="Arial" w:eastAsia="Times New Roman" w:hAnsi="Arial" w:cs="Arial"/>
                <w:sz w:val="36"/>
                <w:szCs w:val="36"/>
              </w:rPr>
            </w:pPr>
            <w:r w:rsidRPr="00622C33">
              <w:rPr>
                <w:rFonts w:ascii="Calibri" w:eastAsia="Times New Roman" w:hAnsi="Calibri" w:cs="Calibri"/>
                <w:color w:val="000000"/>
                <w:kern w:val="24"/>
                <w:sz w:val="24"/>
                <w:szCs w:val="24"/>
              </w:rPr>
              <w:t>Hemolytic crisis with stress (preg)</w:t>
            </w:r>
          </w:p>
        </w:tc>
        <w:tc>
          <w:tcPr>
            <w:tcW w:w="3000" w:type="dxa"/>
            <w:tcBorders>
              <w:top w:val="single" w:sz="8"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0BBF4AFA"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24"/>
                <w:szCs w:val="24"/>
              </w:rPr>
              <w:t>Shistocytes, spherocytes</w:t>
            </w:r>
          </w:p>
        </w:tc>
        <w:tc>
          <w:tcPr>
            <w:tcW w:w="2040" w:type="dxa"/>
            <w:tcBorders>
              <w:top w:val="single" w:sz="8"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44AC1669"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Times New Roman" w:eastAsia="Times New Roman" w:hAnsi="Times New Roman" w:cs="Times New Roman"/>
                <w:color w:val="000000"/>
                <w:kern w:val="24"/>
                <w:sz w:val="24"/>
                <w:szCs w:val="24"/>
              </w:rPr>
              <w:t>↑</w:t>
            </w:r>
            <w:r w:rsidRPr="00622C33">
              <w:rPr>
                <w:rFonts w:ascii="Calibri" w:eastAsia="Times New Roman" w:hAnsi="Calibri" w:cs="Calibri"/>
                <w:color w:val="000000"/>
                <w:kern w:val="24"/>
                <w:sz w:val="24"/>
                <w:szCs w:val="24"/>
              </w:rPr>
              <w:t>RBC osm. Fragility</w:t>
            </w:r>
          </w:p>
          <w:p w14:paraId="18E49FD3"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Times New Roman"/>
                <w:color w:val="000000"/>
                <w:kern w:val="24"/>
                <w:sz w:val="24"/>
                <w:szCs w:val="24"/>
              </w:rPr>
              <w:t>↑ retic</w:t>
            </w:r>
          </w:p>
        </w:tc>
        <w:tc>
          <w:tcPr>
            <w:tcW w:w="3480" w:type="dxa"/>
            <w:tcBorders>
              <w:top w:val="single" w:sz="8"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15D427CA"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24"/>
                <w:szCs w:val="24"/>
              </w:rPr>
              <w:t>Replacement transfusion</w:t>
            </w:r>
          </w:p>
          <w:p w14:paraId="07072476"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24"/>
                <w:szCs w:val="24"/>
              </w:rPr>
              <w:t>Splenectomy</w:t>
            </w:r>
          </w:p>
          <w:p w14:paraId="380E7F8F"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24"/>
                <w:szCs w:val="24"/>
              </w:rPr>
              <w:t>Supportive tx with elliptocytosis</w:t>
            </w:r>
          </w:p>
        </w:tc>
        <w:tc>
          <w:tcPr>
            <w:tcW w:w="2400" w:type="dxa"/>
            <w:tcBorders>
              <w:top w:val="single" w:sz="8"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1F406FBC"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24"/>
                <w:szCs w:val="24"/>
              </w:rPr>
              <w:t>-</w:t>
            </w:r>
          </w:p>
        </w:tc>
      </w:tr>
      <w:tr w:rsidR="00622C33" w:rsidRPr="00622C33" w14:paraId="702E6097" w14:textId="77777777" w:rsidTr="00622C33">
        <w:trPr>
          <w:trHeight w:val="1167"/>
        </w:trPr>
        <w:tc>
          <w:tcPr>
            <w:tcW w:w="1680" w:type="dxa"/>
            <w:tcBorders>
              <w:top w:val="single" w:sz="8" w:space="0" w:color="FFFFFF"/>
              <w:left w:val="single" w:sz="8" w:space="0" w:color="FFFFFF"/>
              <w:bottom w:val="single" w:sz="8" w:space="0" w:color="FFFFFF"/>
              <w:right w:val="single" w:sz="8" w:space="0" w:color="FFFFFF"/>
            </w:tcBorders>
            <w:shd w:val="clear" w:color="auto" w:fill="EFF6E9"/>
            <w:tcMar>
              <w:top w:w="15" w:type="dxa"/>
              <w:left w:w="15" w:type="dxa"/>
              <w:bottom w:w="0" w:type="dxa"/>
              <w:right w:w="15" w:type="dxa"/>
            </w:tcMar>
            <w:vAlign w:val="center"/>
            <w:hideMark/>
          </w:tcPr>
          <w:p w14:paraId="7B1CD442" w14:textId="77777777" w:rsidR="00622C33" w:rsidRPr="00622C33" w:rsidRDefault="00622C33" w:rsidP="00622C33">
            <w:pPr>
              <w:spacing w:after="0" w:line="240" w:lineRule="auto"/>
              <w:rPr>
                <w:rFonts w:ascii="Arial" w:eastAsia="Times New Roman" w:hAnsi="Arial" w:cs="Arial"/>
                <w:sz w:val="36"/>
                <w:szCs w:val="36"/>
              </w:rPr>
            </w:pPr>
            <w:r w:rsidRPr="00622C33">
              <w:rPr>
                <w:rFonts w:ascii="Calibri" w:eastAsia="Times New Roman" w:hAnsi="Calibri" w:cs="Calibri"/>
                <w:color w:val="000000"/>
                <w:kern w:val="24"/>
                <w:sz w:val="24"/>
                <w:szCs w:val="24"/>
              </w:rPr>
              <w:t>Autoimmune</w:t>
            </w:r>
          </w:p>
          <w:p w14:paraId="1C07CEEE" w14:textId="77777777" w:rsidR="00622C33" w:rsidRPr="00622C33" w:rsidRDefault="00622C33" w:rsidP="00622C33">
            <w:pPr>
              <w:spacing w:after="0" w:line="240" w:lineRule="auto"/>
              <w:rPr>
                <w:rFonts w:ascii="Arial" w:eastAsia="Times New Roman" w:hAnsi="Arial" w:cs="Arial"/>
                <w:sz w:val="36"/>
                <w:szCs w:val="36"/>
              </w:rPr>
            </w:pPr>
            <w:r w:rsidRPr="00622C33">
              <w:rPr>
                <w:rFonts w:ascii="Calibri" w:eastAsia="Times New Roman" w:hAnsi="Calibri" w:cs="Calibri"/>
                <w:color w:val="000000"/>
                <w:kern w:val="24"/>
                <w:sz w:val="24"/>
                <w:szCs w:val="24"/>
              </w:rPr>
              <w:t xml:space="preserve">   Warm (IgG)</w:t>
            </w:r>
          </w:p>
          <w:p w14:paraId="729A4A1D" w14:textId="77777777" w:rsidR="00622C33" w:rsidRPr="00622C33" w:rsidRDefault="00622C33" w:rsidP="00622C33">
            <w:pPr>
              <w:spacing w:after="0" w:line="240" w:lineRule="auto"/>
              <w:rPr>
                <w:rFonts w:ascii="Arial" w:eastAsia="Times New Roman" w:hAnsi="Arial" w:cs="Arial"/>
                <w:sz w:val="36"/>
                <w:szCs w:val="36"/>
              </w:rPr>
            </w:pPr>
            <w:r w:rsidRPr="00622C33">
              <w:rPr>
                <w:rFonts w:ascii="Calibri" w:eastAsia="Times New Roman" w:hAnsi="Calibri" w:cs="Calibri"/>
                <w:color w:val="000000"/>
                <w:kern w:val="24"/>
                <w:sz w:val="24"/>
                <w:szCs w:val="24"/>
              </w:rPr>
              <w:t xml:space="preserve">   Cold (IgM)</w:t>
            </w:r>
          </w:p>
        </w:tc>
        <w:tc>
          <w:tcPr>
            <w:tcW w:w="1800" w:type="dxa"/>
            <w:tcBorders>
              <w:top w:val="single" w:sz="8" w:space="0" w:color="FFFFFF"/>
              <w:left w:val="single" w:sz="8" w:space="0" w:color="FFFFFF"/>
              <w:bottom w:val="single" w:sz="8" w:space="0" w:color="FFFFFF"/>
              <w:right w:val="single" w:sz="8" w:space="0" w:color="FFFFFF"/>
            </w:tcBorders>
            <w:shd w:val="clear" w:color="auto" w:fill="EFF6E9"/>
            <w:tcMar>
              <w:top w:w="15" w:type="dxa"/>
              <w:left w:w="15" w:type="dxa"/>
              <w:bottom w:w="0" w:type="dxa"/>
              <w:right w:w="15" w:type="dxa"/>
            </w:tcMar>
            <w:vAlign w:val="center"/>
            <w:hideMark/>
          </w:tcPr>
          <w:p w14:paraId="241A2995" w14:textId="77777777" w:rsidR="00622C33" w:rsidRPr="00622C33" w:rsidRDefault="00622C33" w:rsidP="00622C33">
            <w:pPr>
              <w:spacing w:after="0" w:line="240" w:lineRule="auto"/>
              <w:jc w:val="center"/>
              <w:rPr>
                <w:rFonts w:ascii="Arial" w:eastAsia="Times New Roman" w:hAnsi="Arial" w:cs="Arial"/>
                <w:sz w:val="36"/>
                <w:szCs w:val="36"/>
              </w:rPr>
            </w:pPr>
            <w:r w:rsidRPr="00622C33">
              <w:rPr>
                <w:rFonts w:ascii="Calibri" w:eastAsia="Times New Roman" w:hAnsi="Calibri" w:cs="Calibri"/>
                <w:color w:val="000000"/>
                <w:kern w:val="24"/>
                <w:sz w:val="24"/>
                <w:szCs w:val="24"/>
              </w:rPr>
              <w:t>W-malig, SLE, viral, drug</w:t>
            </w:r>
          </w:p>
          <w:p w14:paraId="1AB9F41A" w14:textId="77777777" w:rsidR="00622C33" w:rsidRPr="00622C33" w:rsidRDefault="00622C33" w:rsidP="00622C33">
            <w:pPr>
              <w:spacing w:after="0" w:line="240" w:lineRule="auto"/>
              <w:jc w:val="center"/>
              <w:rPr>
                <w:rFonts w:ascii="Arial" w:eastAsia="Times New Roman" w:hAnsi="Arial" w:cs="Arial"/>
                <w:sz w:val="36"/>
                <w:szCs w:val="36"/>
              </w:rPr>
            </w:pPr>
            <w:r w:rsidRPr="00622C33">
              <w:rPr>
                <w:rFonts w:ascii="Calibri" w:eastAsia="Times New Roman" w:hAnsi="Calibri" w:cs="Calibri"/>
                <w:color w:val="000000"/>
                <w:kern w:val="24"/>
                <w:sz w:val="24"/>
                <w:szCs w:val="24"/>
              </w:rPr>
              <w:t>C-mycoplasma, EBV</w:t>
            </w:r>
          </w:p>
        </w:tc>
        <w:tc>
          <w:tcPr>
            <w:tcW w:w="3000" w:type="dxa"/>
            <w:tcBorders>
              <w:top w:val="single" w:sz="8" w:space="0" w:color="FFFFFF"/>
              <w:left w:val="single" w:sz="8" w:space="0" w:color="FFFFFF"/>
              <w:bottom w:val="single" w:sz="8" w:space="0" w:color="FFFFFF"/>
              <w:right w:val="single" w:sz="8" w:space="0" w:color="FFFFFF"/>
            </w:tcBorders>
            <w:shd w:val="clear" w:color="auto" w:fill="EFF6E9"/>
            <w:tcMar>
              <w:top w:w="15" w:type="dxa"/>
              <w:left w:w="15" w:type="dxa"/>
              <w:bottom w:w="0" w:type="dxa"/>
              <w:right w:w="15" w:type="dxa"/>
            </w:tcMar>
            <w:vAlign w:val="center"/>
            <w:hideMark/>
          </w:tcPr>
          <w:p w14:paraId="6AD63B0C"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24"/>
                <w:szCs w:val="24"/>
              </w:rPr>
              <w:t>Microcytes, polychromatopilia, poikilocytosis, normoblasts</w:t>
            </w:r>
          </w:p>
        </w:tc>
        <w:tc>
          <w:tcPr>
            <w:tcW w:w="2040" w:type="dxa"/>
            <w:tcBorders>
              <w:top w:val="single" w:sz="8" w:space="0" w:color="FFFFFF"/>
              <w:left w:val="single" w:sz="8" w:space="0" w:color="FFFFFF"/>
              <w:bottom w:val="single" w:sz="8" w:space="0" w:color="FFFFFF"/>
              <w:right w:val="single" w:sz="8" w:space="0" w:color="FFFFFF"/>
            </w:tcBorders>
            <w:shd w:val="clear" w:color="auto" w:fill="EFF6E9"/>
            <w:tcMar>
              <w:top w:w="15" w:type="dxa"/>
              <w:left w:w="15" w:type="dxa"/>
              <w:bottom w:w="0" w:type="dxa"/>
              <w:right w:w="15" w:type="dxa"/>
            </w:tcMar>
            <w:vAlign w:val="center"/>
            <w:hideMark/>
          </w:tcPr>
          <w:p w14:paraId="37A41EA4"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Times New Roman"/>
                <w:color w:val="000000"/>
                <w:kern w:val="24"/>
                <w:sz w:val="24"/>
                <w:szCs w:val="24"/>
              </w:rPr>
              <w:t>↑</w:t>
            </w:r>
            <w:r w:rsidRPr="00622C33">
              <w:rPr>
                <w:rFonts w:ascii="Calibri" w:eastAsia="Times New Roman" w:hAnsi="Calibri" w:cs="Calibri"/>
                <w:color w:val="000000"/>
                <w:kern w:val="24"/>
                <w:sz w:val="24"/>
                <w:szCs w:val="24"/>
              </w:rPr>
              <w:t>WBC</w:t>
            </w:r>
          </w:p>
          <w:p w14:paraId="2E3846FB"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Times New Roman"/>
                <w:color w:val="000000"/>
                <w:kern w:val="24"/>
                <w:sz w:val="24"/>
                <w:szCs w:val="24"/>
              </w:rPr>
              <w:t>↑</w:t>
            </w:r>
            <w:r w:rsidRPr="00622C33">
              <w:rPr>
                <w:rFonts w:ascii="Calibri" w:eastAsia="Times New Roman" w:hAnsi="Calibri" w:cs="Calibri"/>
                <w:color w:val="000000"/>
                <w:kern w:val="24"/>
                <w:sz w:val="24"/>
                <w:szCs w:val="24"/>
              </w:rPr>
              <w:t>Retic</w:t>
            </w:r>
          </w:p>
          <w:p w14:paraId="4007D703"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24"/>
                <w:szCs w:val="24"/>
              </w:rPr>
              <w:t>+ direct Coombs</w:t>
            </w:r>
          </w:p>
        </w:tc>
        <w:tc>
          <w:tcPr>
            <w:tcW w:w="3480" w:type="dxa"/>
            <w:tcBorders>
              <w:top w:val="single" w:sz="8" w:space="0" w:color="FFFFFF"/>
              <w:left w:val="single" w:sz="8" w:space="0" w:color="FFFFFF"/>
              <w:bottom w:val="single" w:sz="8" w:space="0" w:color="FFFFFF"/>
              <w:right w:val="single" w:sz="8" w:space="0" w:color="FFFFFF"/>
            </w:tcBorders>
            <w:shd w:val="clear" w:color="auto" w:fill="EFF6E9"/>
            <w:tcMar>
              <w:top w:w="15" w:type="dxa"/>
              <w:left w:w="15" w:type="dxa"/>
              <w:bottom w:w="0" w:type="dxa"/>
              <w:right w:w="15" w:type="dxa"/>
            </w:tcMar>
            <w:vAlign w:val="center"/>
            <w:hideMark/>
          </w:tcPr>
          <w:p w14:paraId="07D0610A"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24"/>
                <w:szCs w:val="24"/>
              </w:rPr>
              <w:t>W – Steroids (80%), splenectomy (60%), immunosuppression</w:t>
            </w:r>
          </w:p>
          <w:p w14:paraId="60277307"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24"/>
                <w:szCs w:val="24"/>
              </w:rPr>
              <w:t>C- avoid cold, immunosuppression, plasmapheresis, transfusion</w:t>
            </w:r>
          </w:p>
        </w:tc>
        <w:tc>
          <w:tcPr>
            <w:tcW w:w="2400" w:type="dxa"/>
            <w:tcBorders>
              <w:top w:val="single" w:sz="8" w:space="0" w:color="FFFFFF"/>
              <w:left w:val="single" w:sz="8" w:space="0" w:color="FFFFFF"/>
              <w:bottom w:val="single" w:sz="8" w:space="0" w:color="FFFFFF"/>
              <w:right w:val="single" w:sz="8" w:space="0" w:color="FFFFFF"/>
            </w:tcBorders>
            <w:shd w:val="clear" w:color="auto" w:fill="EFF6E9"/>
            <w:tcMar>
              <w:top w:w="15" w:type="dxa"/>
              <w:left w:w="15" w:type="dxa"/>
              <w:bottom w:w="0" w:type="dxa"/>
              <w:right w:w="15" w:type="dxa"/>
            </w:tcMar>
            <w:vAlign w:val="center"/>
            <w:hideMark/>
          </w:tcPr>
          <w:p w14:paraId="6474CECC"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24"/>
                <w:szCs w:val="24"/>
              </w:rPr>
              <w:t>variable</w:t>
            </w:r>
          </w:p>
        </w:tc>
      </w:tr>
      <w:tr w:rsidR="00622C33" w:rsidRPr="00622C33" w14:paraId="67C72BC4" w14:textId="77777777" w:rsidTr="00622C33">
        <w:trPr>
          <w:trHeight w:val="879"/>
        </w:trPr>
        <w:tc>
          <w:tcPr>
            <w:tcW w:w="1680" w:type="dxa"/>
            <w:tcBorders>
              <w:top w:val="single" w:sz="8"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3E3C840E" w14:textId="77777777" w:rsidR="00622C33" w:rsidRPr="00622C33" w:rsidRDefault="00622C33" w:rsidP="00622C33">
            <w:pPr>
              <w:spacing w:after="0" w:line="240" w:lineRule="auto"/>
              <w:rPr>
                <w:rFonts w:ascii="Arial" w:eastAsia="Times New Roman" w:hAnsi="Arial" w:cs="Arial"/>
                <w:sz w:val="36"/>
                <w:szCs w:val="36"/>
              </w:rPr>
            </w:pPr>
            <w:r w:rsidRPr="00622C33">
              <w:rPr>
                <w:rFonts w:ascii="Calibri" w:eastAsia="Times New Roman" w:hAnsi="Calibri" w:cs="Calibri"/>
                <w:color w:val="000000"/>
                <w:kern w:val="24"/>
                <w:sz w:val="24"/>
                <w:szCs w:val="24"/>
              </w:rPr>
              <w:t>Enzymopathies</w:t>
            </w:r>
          </w:p>
          <w:p w14:paraId="32A2E906" w14:textId="77777777" w:rsidR="00622C33" w:rsidRPr="00622C33" w:rsidRDefault="00622C33" w:rsidP="00622C33">
            <w:pPr>
              <w:spacing w:after="0" w:line="240" w:lineRule="auto"/>
              <w:rPr>
                <w:rFonts w:ascii="Arial" w:eastAsia="Times New Roman" w:hAnsi="Arial" w:cs="Arial"/>
                <w:sz w:val="36"/>
                <w:szCs w:val="36"/>
              </w:rPr>
            </w:pPr>
            <w:r w:rsidRPr="00622C33">
              <w:rPr>
                <w:rFonts w:ascii="Calibri" w:eastAsia="Times New Roman" w:hAnsi="Calibri" w:cs="Calibri"/>
                <w:color w:val="000000"/>
                <w:kern w:val="24"/>
                <w:sz w:val="24"/>
                <w:szCs w:val="24"/>
              </w:rPr>
              <w:t xml:space="preserve">    G6PD def</w:t>
            </w:r>
          </w:p>
        </w:tc>
        <w:tc>
          <w:tcPr>
            <w:tcW w:w="1800" w:type="dxa"/>
            <w:tcBorders>
              <w:top w:val="single" w:sz="8"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2ED26026" w14:textId="77777777" w:rsidR="00622C33" w:rsidRPr="00622C33" w:rsidRDefault="00622C33" w:rsidP="00622C33">
            <w:pPr>
              <w:spacing w:after="0" w:line="240" w:lineRule="auto"/>
              <w:jc w:val="center"/>
              <w:rPr>
                <w:rFonts w:ascii="Arial" w:eastAsia="Times New Roman" w:hAnsi="Arial" w:cs="Arial"/>
                <w:sz w:val="36"/>
                <w:szCs w:val="36"/>
              </w:rPr>
            </w:pPr>
            <w:r w:rsidRPr="00622C33">
              <w:rPr>
                <w:rFonts w:ascii="Calibri" w:eastAsia="Times New Roman" w:hAnsi="Calibri" w:cs="Calibri"/>
                <w:color w:val="000000"/>
                <w:kern w:val="24"/>
                <w:sz w:val="24"/>
                <w:szCs w:val="24"/>
              </w:rPr>
              <w:t>Drug or infection induced hemolysis</w:t>
            </w:r>
          </w:p>
        </w:tc>
        <w:tc>
          <w:tcPr>
            <w:tcW w:w="3000" w:type="dxa"/>
            <w:tcBorders>
              <w:top w:val="single" w:sz="8"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57BF6AE5"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24"/>
                <w:szCs w:val="24"/>
              </w:rPr>
              <w:t>Shistocytes</w:t>
            </w:r>
          </w:p>
        </w:tc>
        <w:tc>
          <w:tcPr>
            <w:tcW w:w="2040" w:type="dxa"/>
            <w:tcBorders>
              <w:top w:val="single" w:sz="8"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6574ABE8"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Times New Roman"/>
                <w:color w:val="000000"/>
                <w:kern w:val="24"/>
                <w:sz w:val="24"/>
                <w:szCs w:val="24"/>
              </w:rPr>
              <w:t>↑</w:t>
            </w:r>
            <w:r w:rsidRPr="00622C33">
              <w:rPr>
                <w:rFonts w:ascii="Calibri" w:eastAsia="Times New Roman" w:hAnsi="Calibri" w:cs="Calibri"/>
                <w:color w:val="000000"/>
                <w:kern w:val="24"/>
                <w:sz w:val="24"/>
                <w:szCs w:val="24"/>
              </w:rPr>
              <w:t>Bilirubin</w:t>
            </w:r>
          </w:p>
          <w:p w14:paraId="47F3BF85"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Times New Roman"/>
                <w:color w:val="000000"/>
                <w:kern w:val="24"/>
                <w:sz w:val="24"/>
                <w:szCs w:val="24"/>
              </w:rPr>
              <w:t>↑</w:t>
            </w:r>
            <w:r w:rsidRPr="00622C33">
              <w:rPr>
                <w:rFonts w:ascii="Calibri" w:eastAsia="Times New Roman" w:hAnsi="Calibri" w:cs="Calibri"/>
                <w:color w:val="000000"/>
                <w:kern w:val="24"/>
                <w:sz w:val="24"/>
                <w:szCs w:val="24"/>
              </w:rPr>
              <w:t>Retic</w:t>
            </w:r>
          </w:p>
        </w:tc>
        <w:tc>
          <w:tcPr>
            <w:tcW w:w="3480" w:type="dxa"/>
            <w:tcBorders>
              <w:top w:val="single" w:sz="8"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6D071BCB"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24"/>
                <w:szCs w:val="24"/>
              </w:rPr>
              <w:t>Discontinue medications (sulfa, nitrofurans, probenecid, anti-malarials, isoniazid), transfusion</w:t>
            </w:r>
          </w:p>
        </w:tc>
        <w:tc>
          <w:tcPr>
            <w:tcW w:w="2400" w:type="dxa"/>
            <w:tcBorders>
              <w:top w:val="single" w:sz="8"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44C229B7"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24"/>
                <w:szCs w:val="24"/>
              </w:rPr>
              <w:t>variable</w:t>
            </w:r>
          </w:p>
        </w:tc>
      </w:tr>
      <w:tr w:rsidR="00622C33" w:rsidRPr="00622C33" w14:paraId="3D56FB82" w14:textId="77777777" w:rsidTr="00622C33">
        <w:trPr>
          <w:trHeight w:val="1167"/>
        </w:trPr>
        <w:tc>
          <w:tcPr>
            <w:tcW w:w="1680" w:type="dxa"/>
            <w:tcBorders>
              <w:top w:val="single" w:sz="8" w:space="0" w:color="FFFFFF"/>
              <w:left w:val="single" w:sz="8" w:space="0" w:color="FFFFFF"/>
              <w:bottom w:val="single" w:sz="8" w:space="0" w:color="FFFFFF"/>
              <w:right w:val="single" w:sz="8" w:space="0" w:color="FFFFFF"/>
            </w:tcBorders>
            <w:shd w:val="clear" w:color="auto" w:fill="EFF6E9"/>
            <w:tcMar>
              <w:top w:w="15" w:type="dxa"/>
              <w:left w:w="15" w:type="dxa"/>
              <w:bottom w:w="0" w:type="dxa"/>
              <w:right w:w="15" w:type="dxa"/>
            </w:tcMar>
            <w:vAlign w:val="center"/>
            <w:hideMark/>
          </w:tcPr>
          <w:p w14:paraId="5EE6F9AF" w14:textId="77777777" w:rsidR="00622C33" w:rsidRPr="00622C33" w:rsidRDefault="00622C33" w:rsidP="00622C33">
            <w:pPr>
              <w:spacing w:after="0" w:line="240" w:lineRule="auto"/>
              <w:rPr>
                <w:rFonts w:ascii="Arial" w:eastAsia="Times New Roman" w:hAnsi="Arial" w:cs="Arial"/>
                <w:sz w:val="36"/>
                <w:szCs w:val="36"/>
              </w:rPr>
            </w:pPr>
            <w:r w:rsidRPr="00622C33">
              <w:rPr>
                <w:rFonts w:ascii="Calibri" w:eastAsia="Times New Roman" w:hAnsi="Calibri" w:cs="Calibri"/>
                <w:color w:val="000000"/>
                <w:kern w:val="24"/>
                <w:sz w:val="24"/>
                <w:szCs w:val="24"/>
              </w:rPr>
              <w:t>Aplastic</w:t>
            </w:r>
          </w:p>
          <w:p w14:paraId="5E059599" w14:textId="77777777" w:rsidR="00622C33" w:rsidRPr="00622C33" w:rsidRDefault="00622C33" w:rsidP="00622C33">
            <w:pPr>
              <w:spacing w:after="0" w:line="240" w:lineRule="auto"/>
              <w:rPr>
                <w:rFonts w:ascii="Arial" w:eastAsia="Times New Roman" w:hAnsi="Arial" w:cs="Arial"/>
                <w:sz w:val="36"/>
                <w:szCs w:val="36"/>
              </w:rPr>
            </w:pPr>
            <w:r w:rsidRPr="00622C33">
              <w:rPr>
                <w:rFonts w:ascii="Calibri" w:eastAsia="Times New Roman" w:hAnsi="Calibri" w:cs="Calibri"/>
                <w:color w:val="000000"/>
                <w:kern w:val="24"/>
                <w:sz w:val="24"/>
                <w:szCs w:val="24"/>
              </w:rPr>
              <w:t>Hypoplastic</w:t>
            </w:r>
          </w:p>
        </w:tc>
        <w:tc>
          <w:tcPr>
            <w:tcW w:w="1800" w:type="dxa"/>
            <w:tcBorders>
              <w:top w:val="single" w:sz="8" w:space="0" w:color="FFFFFF"/>
              <w:left w:val="single" w:sz="8" w:space="0" w:color="FFFFFF"/>
              <w:bottom w:val="single" w:sz="8" w:space="0" w:color="FFFFFF"/>
              <w:right w:val="single" w:sz="8" w:space="0" w:color="FFFFFF"/>
            </w:tcBorders>
            <w:shd w:val="clear" w:color="auto" w:fill="EFF6E9"/>
            <w:tcMar>
              <w:top w:w="15" w:type="dxa"/>
              <w:left w:w="15" w:type="dxa"/>
              <w:bottom w:w="0" w:type="dxa"/>
              <w:right w:w="15" w:type="dxa"/>
            </w:tcMar>
            <w:vAlign w:val="center"/>
            <w:hideMark/>
          </w:tcPr>
          <w:p w14:paraId="1749056C" w14:textId="77777777" w:rsidR="00622C33" w:rsidRPr="00622C33" w:rsidRDefault="00622C33" w:rsidP="00622C33">
            <w:pPr>
              <w:spacing w:after="0" w:line="240" w:lineRule="auto"/>
              <w:jc w:val="center"/>
              <w:rPr>
                <w:rFonts w:ascii="Arial" w:eastAsia="Times New Roman" w:hAnsi="Arial" w:cs="Arial"/>
                <w:sz w:val="36"/>
                <w:szCs w:val="36"/>
              </w:rPr>
            </w:pPr>
            <w:r w:rsidRPr="00622C33">
              <w:rPr>
                <w:rFonts w:ascii="Calibri" w:eastAsia="Times New Roman" w:hAnsi="Calibri" w:cs="Calibri"/>
                <w:color w:val="000000"/>
                <w:kern w:val="24"/>
                <w:sz w:val="24"/>
                <w:szCs w:val="24"/>
              </w:rPr>
              <w:t>Autoimmune, drugs, infection</w:t>
            </w:r>
          </w:p>
        </w:tc>
        <w:tc>
          <w:tcPr>
            <w:tcW w:w="3000" w:type="dxa"/>
            <w:tcBorders>
              <w:top w:val="single" w:sz="8" w:space="0" w:color="FFFFFF"/>
              <w:left w:val="single" w:sz="8" w:space="0" w:color="FFFFFF"/>
              <w:bottom w:val="single" w:sz="8" w:space="0" w:color="FFFFFF"/>
              <w:right w:val="single" w:sz="8" w:space="0" w:color="FFFFFF"/>
            </w:tcBorders>
            <w:shd w:val="clear" w:color="auto" w:fill="EFF6E9"/>
            <w:tcMar>
              <w:top w:w="15" w:type="dxa"/>
              <w:left w:w="15" w:type="dxa"/>
              <w:bottom w:w="0" w:type="dxa"/>
              <w:right w:w="15" w:type="dxa"/>
            </w:tcMar>
            <w:vAlign w:val="center"/>
            <w:hideMark/>
          </w:tcPr>
          <w:p w14:paraId="6761B6DB"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24"/>
                <w:szCs w:val="24"/>
              </w:rPr>
              <w:t>Normal morphology</w:t>
            </w:r>
          </w:p>
        </w:tc>
        <w:tc>
          <w:tcPr>
            <w:tcW w:w="2040" w:type="dxa"/>
            <w:tcBorders>
              <w:top w:val="single" w:sz="8" w:space="0" w:color="FFFFFF"/>
              <w:left w:val="single" w:sz="8" w:space="0" w:color="FFFFFF"/>
              <w:bottom w:val="single" w:sz="8" w:space="0" w:color="FFFFFF"/>
              <w:right w:val="single" w:sz="8" w:space="0" w:color="FFFFFF"/>
            </w:tcBorders>
            <w:shd w:val="clear" w:color="auto" w:fill="EFF6E9"/>
            <w:tcMar>
              <w:top w:w="15" w:type="dxa"/>
              <w:left w:w="15" w:type="dxa"/>
              <w:bottom w:w="0" w:type="dxa"/>
              <w:right w:w="15" w:type="dxa"/>
            </w:tcMar>
            <w:vAlign w:val="center"/>
            <w:hideMark/>
          </w:tcPr>
          <w:p w14:paraId="2AB0D95C"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24"/>
                <w:szCs w:val="24"/>
              </w:rPr>
              <w:t>Pancytopenia</w:t>
            </w:r>
          </w:p>
          <w:p w14:paraId="5D8F642E"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Times New Roman"/>
                <w:color w:val="000000"/>
                <w:kern w:val="24"/>
                <w:sz w:val="24"/>
                <w:szCs w:val="24"/>
              </w:rPr>
              <w:t>↑</w:t>
            </w:r>
            <w:r w:rsidRPr="00622C33">
              <w:rPr>
                <w:rFonts w:ascii="Calibri" w:eastAsia="Times New Roman" w:hAnsi="Calibri" w:cs="Calibri"/>
                <w:color w:val="000000"/>
                <w:kern w:val="24"/>
                <w:sz w:val="24"/>
                <w:szCs w:val="24"/>
              </w:rPr>
              <w:t>Retic</w:t>
            </w:r>
          </w:p>
        </w:tc>
        <w:tc>
          <w:tcPr>
            <w:tcW w:w="3480" w:type="dxa"/>
            <w:tcBorders>
              <w:top w:val="single" w:sz="8" w:space="0" w:color="FFFFFF"/>
              <w:left w:val="single" w:sz="8" w:space="0" w:color="FFFFFF"/>
              <w:bottom w:val="single" w:sz="8" w:space="0" w:color="FFFFFF"/>
              <w:right w:val="single" w:sz="8" w:space="0" w:color="FFFFFF"/>
            </w:tcBorders>
            <w:shd w:val="clear" w:color="auto" w:fill="EFF6E9"/>
            <w:tcMar>
              <w:top w:w="15" w:type="dxa"/>
              <w:left w:w="15" w:type="dxa"/>
              <w:bottom w:w="0" w:type="dxa"/>
              <w:right w:w="15" w:type="dxa"/>
            </w:tcMar>
            <w:vAlign w:val="center"/>
            <w:hideMark/>
          </w:tcPr>
          <w:p w14:paraId="610316AB"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24"/>
                <w:szCs w:val="24"/>
              </w:rPr>
              <w:t>BMT (50-70%)</w:t>
            </w:r>
          </w:p>
          <w:p w14:paraId="4E8995C8"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24"/>
                <w:szCs w:val="24"/>
              </w:rPr>
              <w:t>Supportive: transfusion, tx infection, androgens, splenectomy, IVIG, steroids</w:t>
            </w:r>
          </w:p>
        </w:tc>
        <w:tc>
          <w:tcPr>
            <w:tcW w:w="2400" w:type="dxa"/>
            <w:tcBorders>
              <w:top w:val="single" w:sz="8" w:space="0" w:color="FFFFFF"/>
              <w:left w:val="single" w:sz="8" w:space="0" w:color="FFFFFF"/>
              <w:bottom w:val="single" w:sz="8" w:space="0" w:color="FFFFFF"/>
              <w:right w:val="single" w:sz="8" w:space="0" w:color="FFFFFF"/>
            </w:tcBorders>
            <w:shd w:val="clear" w:color="auto" w:fill="EFF6E9"/>
            <w:tcMar>
              <w:top w:w="15" w:type="dxa"/>
              <w:left w:w="15" w:type="dxa"/>
              <w:bottom w:w="0" w:type="dxa"/>
              <w:right w:w="15" w:type="dxa"/>
            </w:tcMar>
            <w:vAlign w:val="center"/>
            <w:hideMark/>
          </w:tcPr>
          <w:p w14:paraId="0F43F692"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24"/>
                <w:szCs w:val="24"/>
              </w:rPr>
              <w:t>variable</w:t>
            </w:r>
          </w:p>
        </w:tc>
      </w:tr>
      <w:tr w:rsidR="00622C33" w:rsidRPr="00622C33" w14:paraId="4344F82E" w14:textId="77777777" w:rsidTr="00622C33">
        <w:trPr>
          <w:trHeight w:val="1455"/>
        </w:trPr>
        <w:tc>
          <w:tcPr>
            <w:tcW w:w="1680" w:type="dxa"/>
            <w:tcBorders>
              <w:top w:val="single" w:sz="8"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4CFB741B" w14:textId="77777777" w:rsidR="00622C33" w:rsidRPr="00622C33" w:rsidRDefault="00622C33" w:rsidP="00622C33">
            <w:pPr>
              <w:spacing w:after="0" w:line="240" w:lineRule="auto"/>
              <w:rPr>
                <w:rFonts w:ascii="Arial" w:eastAsia="Times New Roman" w:hAnsi="Arial" w:cs="Arial"/>
                <w:sz w:val="36"/>
                <w:szCs w:val="36"/>
              </w:rPr>
            </w:pPr>
            <w:r w:rsidRPr="00622C33">
              <w:rPr>
                <w:rFonts w:ascii="Calibri" w:eastAsia="Times New Roman" w:hAnsi="Calibri" w:cs="Calibri"/>
                <w:color w:val="000000"/>
                <w:kern w:val="24"/>
                <w:sz w:val="24"/>
                <w:szCs w:val="24"/>
              </w:rPr>
              <w:t>PNH</w:t>
            </w:r>
          </w:p>
        </w:tc>
        <w:tc>
          <w:tcPr>
            <w:tcW w:w="1800" w:type="dxa"/>
            <w:tcBorders>
              <w:top w:val="single" w:sz="8"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65A20D64" w14:textId="77777777" w:rsidR="00622C33" w:rsidRPr="00622C33" w:rsidRDefault="00622C33" w:rsidP="00622C33">
            <w:pPr>
              <w:spacing w:after="0" w:line="240" w:lineRule="auto"/>
              <w:jc w:val="center"/>
              <w:rPr>
                <w:rFonts w:ascii="Arial" w:eastAsia="Times New Roman" w:hAnsi="Arial" w:cs="Arial"/>
                <w:sz w:val="36"/>
                <w:szCs w:val="36"/>
              </w:rPr>
            </w:pPr>
            <w:r w:rsidRPr="00622C33">
              <w:rPr>
                <w:rFonts w:ascii="Calibri" w:eastAsia="Times New Roman" w:hAnsi="Calibri" w:cs="Calibri"/>
                <w:color w:val="000000"/>
                <w:kern w:val="24"/>
                <w:sz w:val="24"/>
                <w:szCs w:val="24"/>
              </w:rPr>
              <w:t>Hemoglobinuria, thrombosis  (atypical)</w:t>
            </w:r>
          </w:p>
        </w:tc>
        <w:tc>
          <w:tcPr>
            <w:tcW w:w="3000" w:type="dxa"/>
            <w:tcBorders>
              <w:top w:val="single" w:sz="8"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14E8B083"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24"/>
                <w:szCs w:val="24"/>
              </w:rPr>
              <w:t>Shistocytes or normal</w:t>
            </w:r>
          </w:p>
        </w:tc>
        <w:tc>
          <w:tcPr>
            <w:tcW w:w="2040" w:type="dxa"/>
            <w:tcBorders>
              <w:top w:val="single" w:sz="8"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3DC85CBE"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24"/>
                <w:szCs w:val="24"/>
              </w:rPr>
              <w:t>Pancytopenia</w:t>
            </w:r>
          </w:p>
        </w:tc>
        <w:tc>
          <w:tcPr>
            <w:tcW w:w="3480" w:type="dxa"/>
            <w:tcBorders>
              <w:top w:val="single" w:sz="8"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4A9AC5FB"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24"/>
                <w:szCs w:val="24"/>
              </w:rPr>
              <w:t>BMT</w:t>
            </w:r>
          </w:p>
          <w:p w14:paraId="2EAA09AC"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24"/>
                <w:szCs w:val="24"/>
              </w:rPr>
              <w:t>Steroids, androgens, transfusion, ecluzimab</w:t>
            </w:r>
          </w:p>
          <w:p w14:paraId="4C41DD02"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24"/>
                <w:szCs w:val="24"/>
              </w:rPr>
              <w:t>Anticoagulation with thrombosis (heparin can precipitate hemolysis)</w:t>
            </w:r>
          </w:p>
        </w:tc>
        <w:tc>
          <w:tcPr>
            <w:tcW w:w="2400" w:type="dxa"/>
            <w:tcBorders>
              <w:top w:val="single" w:sz="8" w:space="0" w:color="FFFFFF"/>
              <w:left w:val="single" w:sz="8" w:space="0" w:color="FFFFFF"/>
              <w:bottom w:val="single" w:sz="8" w:space="0" w:color="FFFFFF"/>
              <w:right w:val="single" w:sz="8" w:space="0" w:color="FFFFFF"/>
            </w:tcBorders>
            <w:shd w:val="clear" w:color="auto" w:fill="DEEDD0"/>
            <w:tcMar>
              <w:top w:w="15" w:type="dxa"/>
              <w:left w:w="15" w:type="dxa"/>
              <w:bottom w:w="0" w:type="dxa"/>
              <w:right w:w="15" w:type="dxa"/>
            </w:tcMar>
            <w:vAlign w:val="center"/>
            <w:hideMark/>
          </w:tcPr>
          <w:p w14:paraId="15C8612F" w14:textId="77777777" w:rsidR="00622C33" w:rsidRPr="00622C33" w:rsidRDefault="00622C33" w:rsidP="00622C33">
            <w:pPr>
              <w:spacing w:after="0" w:line="240" w:lineRule="auto"/>
              <w:jc w:val="center"/>
              <w:textAlignment w:val="bottom"/>
              <w:rPr>
                <w:rFonts w:ascii="Arial" w:eastAsia="Times New Roman" w:hAnsi="Arial" w:cs="Arial"/>
                <w:sz w:val="36"/>
                <w:szCs w:val="36"/>
              </w:rPr>
            </w:pPr>
            <w:r w:rsidRPr="00622C33">
              <w:rPr>
                <w:rFonts w:ascii="Calibri" w:eastAsia="Times New Roman" w:hAnsi="Calibri" w:cs="Calibri"/>
                <w:color w:val="000000"/>
                <w:kern w:val="24"/>
                <w:sz w:val="24"/>
                <w:szCs w:val="24"/>
              </w:rPr>
              <w:t>variable</w:t>
            </w:r>
          </w:p>
        </w:tc>
      </w:tr>
    </w:tbl>
    <w:p w14:paraId="47F1C7B7" w14:textId="77777777" w:rsidR="00622C33" w:rsidRDefault="00622C33"/>
    <w:p w14:paraId="21878A81" w14:textId="77777777" w:rsidR="00622C33" w:rsidRDefault="00622C33"/>
    <w:p w14:paraId="67D9343A" w14:textId="77777777" w:rsidR="00622C33" w:rsidRDefault="00622C33"/>
    <w:p w14:paraId="12B58C36" w14:textId="77777777" w:rsidR="00554A7B" w:rsidRDefault="00554A7B"/>
    <w:p w14:paraId="59D09FC0" w14:textId="77777777" w:rsidR="00554A7B" w:rsidRDefault="00554A7B"/>
    <w:p w14:paraId="338D6211" w14:textId="77777777" w:rsidR="00622C33" w:rsidRDefault="00804D65" w:rsidP="00554A7B">
      <w:pPr>
        <w:jc w:val="center"/>
      </w:pPr>
      <w:r>
        <w:rPr>
          <w:noProof/>
        </w:rPr>
        <mc:AlternateContent>
          <mc:Choice Requires="wps">
            <w:drawing>
              <wp:anchor distT="0" distB="0" distL="114300" distR="114300" simplePos="0" relativeHeight="251660288" behindDoc="0" locked="0" layoutInCell="1" allowOverlap="1" wp14:anchorId="0C54EF22" wp14:editId="3166A965">
                <wp:simplePos x="0" y="0"/>
                <wp:positionH relativeFrom="column">
                  <wp:posOffset>1339850</wp:posOffset>
                </wp:positionH>
                <wp:positionV relativeFrom="paragraph">
                  <wp:posOffset>1416685</wp:posOffset>
                </wp:positionV>
                <wp:extent cx="1231900" cy="330200"/>
                <wp:effectExtent l="0" t="0" r="25400" b="12700"/>
                <wp:wrapNone/>
                <wp:docPr id="3" name="Text Box 3"/>
                <wp:cNvGraphicFramePr/>
                <a:graphic xmlns:a="http://schemas.openxmlformats.org/drawingml/2006/main">
                  <a:graphicData uri="http://schemas.microsoft.com/office/word/2010/wordprocessingShape">
                    <wps:wsp>
                      <wps:cNvSpPr txBox="1"/>
                      <wps:spPr>
                        <a:xfrm>
                          <a:off x="0" y="0"/>
                          <a:ext cx="1231900" cy="330200"/>
                        </a:xfrm>
                        <a:prstGeom prst="rect">
                          <a:avLst/>
                        </a:prstGeom>
                        <a:solidFill>
                          <a:schemeClr val="lt1"/>
                        </a:solidFill>
                        <a:ln w="6350">
                          <a:solidFill>
                            <a:prstClr val="black"/>
                          </a:solidFill>
                        </a:ln>
                      </wps:spPr>
                      <wps:txbx>
                        <w:txbxContent>
                          <w:p w14:paraId="1E6B8915" w14:textId="77777777" w:rsidR="00804D65" w:rsidRPr="00804D65" w:rsidRDefault="00804D65">
                            <w:pPr>
                              <w:rPr>
                                <w:b/>
                                <w:sz w:val="28"/>
                              </w:rPr>
                            </w:pPr>
                            <w:r w:rsidRPr="00804D65">
                              <w:rPr>
                                <w:b/>
                                <w:sz w:val="28"/>
                              </w:rPr>
                              <w:t>Check ferritin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54EF22" id="_x0000_t202" coordsize="21600,21600" o:spt="202" path="m,l,21600r21600,l21600,xe">
                <v:stroke joinstyle="miter"/>
                <v:path gradientshapeok="t" o:connecttype="rect"/>
              </v:shapetype>
              <v:shape id="Text Box 3" o:spid="_x0000_s1026" type="#_x0000_t202" style="position:absolute;left:0;text-align:left;margin-left:105.5pt;margin-top:111.55pt;width:97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" fillcolor="white [3201]" strokeweight=".5pt">
                <v:textbox>
                  <w:txbxContent>
                    <w:p w14:paraId="1E6B8915" w14:textId="77777777" w:rsidR="00804D65" w:rsidRPr="00804D65" w:rsidRDefault="00804D65">
                      <w:pPr>
                        <w:rPr>
                          <w:b/>
                          <w:sz w:val="28"/>
                        </w:rPr>
                      </w:pPr>
                      <w:r w:rsidRPr="00804D65">
                        <w:rPr>
                          <w:b/>
                          <w:sz w:val="28"/>
                        </w:rPr>
                        <w:t>Check ferritin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A7D4A74" wp14:editId="439E17E9">
                <wp:simplePos x="0" y="0"/>
                <wp:positionH relativeFrom="column">
                  <wp:posOffset>4032250</wp:posOffset>
                </wp:positionH>
                <wp:positionV relativeFrom="paragraph">
                  <wp:posOffset>3480435</wp:posOffset>
                </wp:positionV>
                <wp:extent cx="1358900" cy="74295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1358900" cy="742950"/>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00DEF4" w14:textId="77777777" w:rsidR="00804D65" w:rsidRPr="00804D65" w:rsidRDefault="00804D65" w:rsidP="00804D65">
                            <w:pPr>
                              <w:rPr>
                                <w:sz w:val="32"/>
                                <w:szCs w:val="32"/>
                                <w14:textOutline w14:w="9525" w14:cap="rnd" w14:cmpd="sng" w14:algn="ctr">
                                  <w14:solidFill>
                                    <w14:srgbClr w14:val="000000"/>
                                  </w14:solidFill>
                                  <w14:prstDash w14:val="solid"/>
                                  <w14:bevel/>
                                </w14:textOutline>
                              </w:rPr>
                            </w:pPr>
                            <w:r w:rsidRPr="00804D65">
                              <w:rPr>
                                <w:sz w:val="32"/>
                                <w:szCs w:val="32"/>
                                <w14:textOutline w14:w="9525" w14:cap="rnd" w14:cmpd="sng" w14:algn="ctr">
                                  <w14:solidFill>
                                    <w14:srgbClr w14:val="000000"/>
                                  </w14:solidFill>
                                  <w14:prstDash w14:val="solid"/>
                                  <w14:bevel/>
                                </w14:textOutline>
                              </w:rPr>
                              <w:t>Start iron supplement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7D4A74" id="Rectangle 2" o:spid="_x0000_s1027" style="position:absolute;left:0;text-align:left;margin-left:317.5pt;margin-top:274.05pt;width:107pt;height:5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" fillcolor="#92d050" strokecolor="#92d050" strokeweight="1pt">
                <v:textbox>
                  <w:txbxContent>
                    <w:p w14:paraId="4800DEF4" w14:textId="77777777" w:rsidR="00804D65" w:rsidRPr="00804D65" w:rsidRDefault="00804D65" w:rsidP="00804D65">
                      <w:pPr>
                        <w:rPr>
                          <w:sz w:val="32"/>
                          <w:szCs w:val="32"/>
                          <w14:textOutline w14:w="9525" w14:cap="rnd" w14:cmpd="sng" w14:algn="ctr">
                            <w14:solidFill>
                              <w14:srgbClr w14:val="000000"/>
                            </w14:solidFill>
                            <w14:prstDash w14:val="solid"/>
                            <w14:bevel/>
                          </w14:textOutline>
                        </w:rPr>
                      </w:pPr>
                      <w:r w:rsidRPr="00804D65">
                        <w:rPr>
                          <w:sz w:val="32"/>
                          <w:szCs w:val="32"/>
                          <w14:textOutline w14:w="9525" w14:cap="rnd" w14:cmpd="sng" w14:algn="ctr">
                            <w14:solidFill>
                              <w14:srgbClr w14:val="000000"/>
                            </w14:solidFill>
                            <w14:prstDash w14:val="solid"/>
                            <w14:bevel/>
                          </w14:textOutline>
                        </w:rPr>
                        <w:t>Start iron supplement</w:t>
                      </w:r>
                    </w:p>
                  </w:txbxContent>
                </v:textbox>
              </v:rect>
            </w:pict>
          </mc:Fallback>
        </mc:AlternateContent>
      </w:r>
      <w:r w:rsidR="00554A7B" w:rsidRPr="00554A7B">
        <w:rPr>
          <w:noProof/>
        </w:rPr>
        <w:drawing>
          <wp:inline distT="0" distB="0" distL="0" distR="0" wp14:anchorId="23082255" wp14:editId="0A19E4CF">
            <wp:extent cx="8859519" cy="4983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872495" cy="4990779"/>
                    </a:xfrm>
                    <a:prstGeom prst="rect">
                      <a:avLst/>
                    </a:prstGeom>
                  </pic:spPr>
                </pic:pic>
              </a:graphicData>
            </a:graphic>
          </wp:inline>
        </w:drawing>
      </w:r>
    </w:p>
    <w:sectPr w:rsidR="00622C33" w:rsidSect="00622C3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vOT3c2d9f11">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282"/>
    <w:rsid w:val="000D3282"/>
    <w:rsid w:val="0048341A"/>
    <w:rsid w:val="00530F25"/>
    <w:rsid w:val="00554A7B"/>
    <w:rsid w:val="00577C6A"/>
    <w:rsid w:val="00622C33"/>
    <w:rsid w:val="00672495"/>
    <w:rsid w:val="007B5ECF"/>
    <w:rsid w:val="00804D65"/>
    <w:rsid w:val="00A834D1"/>
    <w:rsid w:val="00B918E3"/>
    <w:rsid w:val="00C217B3"/>
    <w:rsid w:val="00DF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4DB9"/>
  <w15:chartTrackingRefBased/>
  <w15:docId w15:val="{22D99663-309A-48A7-8A52-1171C7B4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2C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167702">
      <w:bodyDiv w:val="1"/>
      <w:marLeft w:val="0"/>
      <w:marRight w:val="0"/>
      <w:marTop w:val="0"/>
      <w:marBottom w:val="0"/>
      <w:divBdr>
        <w:top w:val="none" w:sz="0" w:space="0" w:color="auto"/>
        <w:left w:val="none" w:sz="0" w:space="0" w:color="auto"/>
        <w:bottom w:val="none" w:sz="0" w:space="0" w:color="auto"/>
        <w:right w:val="none" w:sz="0" w:space="0" w:color="auto"/>
      </w:divBdr>
    </w:div>
    <w:div w:id="765460966">
      <w:bodyDiv w:val="1"/>
      <w:marLeft w:val="0"/>
      <w:marRight w:val="0"/>
      <w:marTop w:val="0"/>
      <w:marBottom w:val="0"/>
      <w:divBdr>
        <w:top w:val="none" w:sz="0" w:space="0" w:color="auto"/>
        <w:left w:val="none" w:sz="0" w:space="0" w:color="auto"/>
        <w:bottom w:val="none" w:sz="0" w:space="0" w:color="auto"/>
        <w:right w:val="none" w:sz="0" w:space="0" w:color="auto"/>
      </w:divBdr>
    </w:div>
    <w:div w:id="111182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BA2F7B6B87D046A4569EDB5EC3D953" ma:contentTypeVersion="5" ma:contentTypeDescription="Create a new document." ma:contentTypeScope="" ma:versionID="7aa37f5d8e63fbb4c9bffd705b1f77fa">
  <xsd:schema xmlns:xsd="http://www.w3.org/2001/XMLSchema" xmlns:xs="http://www.w3.org/2001/XMLSchema" xmlns:p="http://schemas.microsoft.com/office/2006/metadata/properties" xmlns:ns2="6d696406-7ded-4c13-8655-0cec641103b4" xmlns:ns3="010860ef-98ad-49dc-903c-6fb0003e164d" targetNamespace="http://schemas.microsoft.com/office/2006/metadata/properties" ma:root="true" ma:fieldsID="994e095d0f7cde10fca215324cdd1460" ns2:_="" ns3:_="">
    <xsd:import namespace="6d696406-7ded-4c13-8655-0cec641103b4"/>
    <xsd:import namespace="010860ef-98ad-49dc-903c-6fb0003e164d"/>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96406-7ded-4c13-8655-0cec64110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0860ef-98ad-49dc-903c-6fb0003e164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C43F9F-8037-4420-914E-ACF6286BDC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CA90C4-5608-4D2E-9815-716D4114962C}">
  <ds:schemaRefs>
    <ds:schemaRef ds:uri="http://schemas.microsoft.com/sharepoint/v3/contenttype/forms"/>
  </ds:schemaRefs>
</ds:datastoreItem>
</file>

<file path=customXml/itemProps3.xml><?xml version="1.0" encoding="utf-8"?>
<ds:datastoreItem xmlns:ds="http://schemas.openxmlformats.org/officeDocument/2006/customXml" ds:itemID="{36EF1083-21BA-4ACE-945C-00965E217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96406-7ded-4c13-8655-0cec641103b4"/>
    <ds:schemaRef ds:uri="010860ef-98ad-49dc-903c-6fb0003e1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MAHEC</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Gray</dc:creator>
  <cp:keywords/>
  <dc:description/>
  <cp:lastModifiedBy>Carol Coulson</cp:lastModifiedBy>
  <cp:revision>7</cp:revision>
  <dcterms:created xsi:type="dcterms:W3CDTF">2021-02-18T20:12:00Z</dcterms:created>
  <dcterms:modified xsi:type="dcterms:W3CDTF">2023-04-23T13:32:00Z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0x01010085BA2F7B6B87D046A4569EDB5EC3D953</vt:lpwstr>
  </property>
  <property fmtid="{D5CDD505-2E9C-101B-9397-08002B2CF9AE}" pid="3" name="Order">
    <vt:r8>1350600</vt:r8>
  </property>
</Properties>
</file>